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ind w:firstLine="0"/>
      </w:pPr>
      <w:r>
        <w:t>Наименование образовательного учреждения</w:t>
      </w:r>
    </w:p>
    <w:p>
      <w:pPr>
        <w:jc w:val="center"/>
        <w:spacing w:before="2400"/>
        <w:ind w:firstLine="0"/>
      </w:pPr>
      <w:r>
        <w:rPr>
          <w:b/>
          <w:sz w:val="56"/>
          <w:szCs w:val="56"/>
        </w:rPr>
        <w:t>Проект</w:t>
      </w:r>
    </w:p>
    <w:p>
      <w:pPr>
        <w:jc w:val="center"/>
        <w:ind w:firstLine="0"/>
      </w:pPr>
      <w:r>
        <w:t>на тему</w:t>
      </w:r>
    </w:p>
    <w:p>
      <w:pPr>
        <w:jc w:val="center"/>
        <w:spacing w:before="240"/>
        <w:ind w:firstLine="0"/>
      </w:pPr>
      <w:r>
        <w:rPr>
          <w:b/>
          <w:sz w:val="28"/>
          <w:szCs w:val="28"/>
        </w:rPr>
        <w:t>ФИЗИКО-ТЕХНИЧЕСКИЕ АСПЕКТЫ КОНСТРУКЦИИ КУЗОВОВ АВТОМОБИЛЯ</w:t>
      </w:r>
    </w:p>
    <w:p>
      <w:pPr>
        <w:spacing w:before="3600"/>
        <w:ind w:firstLine="0"/>
      </w:pPr>
    </w:p>
    <w:p>
      <w:pPr>
        <w:jc w:val="left"/>
        <w:ind w:left="6500" w:firstLine="0"/>
      </w:pPr>
      <w:r>
        <w:t>Выполнил:</w:t>
      </w:r>
    </w:p>
    <w:p>
      <w:pPr>
        <w:jc w:val="left"/>
        <w:ind w:left="6500" w:firstLine="0"/>
      </w:pPr>
      <w:r>
        <w:t>ФИО</w:t>
      </w:r>
    </w:p>
    <w:p>
      <w:pPr>
        <w:spacing w:before="240"/>
        <w:ind w:firstLine="0"/>
      </w:pPr>
    </w:p>
    <w:p>
      <w:pPr>
        <w:jc w:val="left"/>
        <w:ind w:left="6500" w:firstLine="0"/>
      </w:pPr>
      <w:r>
        <w:t>Руководитель:</w:t>
      </w:r>
    </w:p>
    <w:p>
      <w:pPr>
        <w:jc w:val="left"/>
        <w:ind w:left="6500" w:firstLine="0"/>
      </w:pPr>
      <w:r>
        <w:t>ФИО</w:t>
      </w:r>
    </w:p>
    <w:p>
      <w:pPr>
        <w:sectPr>
          <w:footerReference w:type="default" r:id="rId9"/>
          <w:pgSz w:w="11906" w:h="16838" w:orient="portrait"/>
          <w:pgMar w:top="1134" w:right="851" w:bottom="1134" w:left="1701" w:header="708" w:footer="708" w:gutter="0"/>
          <w:type w:val="nextPage"/>
        </w:sectPr>
      </w:pPr>
    </w:p>
    <w:bookmarkStart w:id="20" w:name="toc"/>
    <w:p>
      <w:pPr>
        <w:spacing w:line="360" w:lineRule="auto" w:after="50" w:afterAutospacing="0" w:beforeAutospacing="0"/>
        <w:pStyle w:val="Heading1"/>
      </w:pPr>
      <w:r>
        <w:t xml:space="preserve">СОДЕРЖАНИЕ</w:t>
      </w:r>
    </w:p>
    <w:p>
      <w:pPr>
        <w:jc w:val="left"/>
        <w:ind w:firstLine="0"/>
        <w:tabs>
          <w:tab w:val="right" w:leader="dot" w:pos="9354"/>
        </w:tabs>
      </w:pPr>
      <w:hyperlink w:anchor="sec-1" w:history="1">
        <w:r>
          <w:rPr>
            <w:color w:val="000000"/>
            <w:u w:val="none"/>
            <w:rStyle w:val="Hyperlink"/>
          </w:rPr>
          <w:t>ВВЕДЕНИЕ</w:t>
        </w:r>
      </w:hyperlink>
      <w:r>
        <w:tab/>
      </w:r>
      <w:r>
        <w:rPr>
          <w:shd w:val="clear" w:color="auto" w:fill="FFFFFF"/>
        </w:rPr>
        <w:fldChar w:fldCharType="begin"/>
      </w:r>
      <w:r>
        <w:rPr>
          <w:shd w:val="clear" w:color="auto" w:fill="FFFFFF"/>
        </w:rPr>
        <w:instrText xml:space="preserve"> PAGEREF sec-1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2" w:history="1">
        <w:r>
          <w:rPr>
            <w:color w:val="000000"/>
            <w:u w:val="none"/>
            <w:rStyle w:val="Hyperlink"/>
          </w:rPr>
          <w:t>1. Эволюция и типы несущих конструкций кузовов</w:t>
        </w:r>
      </w:hyperlink>
      <w:r>
        <w:tab/>
      </w:r>
      <w:r>
        <w:rPr>
          <w:shd w:val="clear" w:color="auto" w:fill="FFFFFF"/>
        </w:rPr>
        <w:fldChar w:fldCharType="begin"/>
      </w:r>
      <w:r>
        <w:rPr>
          <w:shd w:val="clear" w:color="auto" w:fill="FFFFFF"/>
        </w:rPr>
        <w:instrText xml:space="preserve"> PAGEREF sec-2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3" w:history="1">
        <w:r>
          <w:rPr>
            <w:color w:val="000000"/>
            <w:u w:val="none"/>
            <w:rStyle w:val="Hyperlink"/>
          </w:rPr>
          <w:t>2. Физические свойства материалов в современном автопроме</w:t>
        </w:r>
      </w:hyperlink>
      <w:r>
        <w:tab/>
      </w:r>
      <w:r>
        <w:rPr>
          <w:shd w:val="clear" w:color="auto" w:fill="FFFFFF"/>
        </w:rPr>
        <w:fldChar w:fldCharType="begin"/>
      </w:r>
      <w:r>
        <w:rPr>
          <w:shd w:val="clear" w:color="auto" w:fill="FFFFFF"/>
        </w:rPr>
        <w:instrText xml:space="preserve"> PAGEREF sec-3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4" w:history="1">
        <w:r>
          <w:rPr>
            <w:color w:val="000000"/>
            <w:u w:val="none"/>
            <w:rStyle w:val="Hyperlink"/>
          </w:rPr>
          <w:t>3. Аэродинамические характеристики и геометрия кузова автомобиля</w:t>
        </w:r>
      </w:hyperlink>
      <w:r>
        <w:tab/>
      </w:r>
      <w:r>
        <w:rPr>
          <w:shd w:val="clear" w:color="auto" w:fill="FFFFFF"/>
        </w:rPr>
        <w:fldChar w:fldCharType="begin"/>
      </w:r>
      <w:r>
        <w:rPr>
          <w:shd w:val="clear" w:color="auto" w:fill="FFFFFF"/>
        </w:rPr>
        <w:instrText xml:space="preserve"> PAGEREF sec-4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5" w:history="1">
        <w:r>
          <w:rPr>
            <w:color w:val="000000"/>
            <w:u w:val="none"/>
            <w:rStyle w:val="Hyperlink"/>
          </w:rPr>
          <w:t>4. Механика деформаций кузовных деталей при краш-тестах</w:t>
        </w:r>
      </w:hyperlink>
      <w:r>
        <w:tab/>
      </w:r>
      <w:r>
        <w:rPr>
          <w:shd w:val="clear" w:color="auto" w:fill="FFFFFF"/>
        </w:rPr>
        <w:fldChar w:fldCharType="begin"/>
      </w:r>
      <w:r>
        <w:rPr>
          <w:shd w:val="clear" w:color="auto" w:fill="FFFFFF"/>
        </w:rPr>
        <w:instrText xml:space="preserve"> PAGEREF sec-5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6" w:history="1">
        <w:r>
          <w:rPr>
            <w:color w:val="000000"/>
            <w:u w:val="none"/>
            <w:rStyle w:val="Hyperlink"/>
          </w:rPr>
          <w:t>5. Физико-технические основы снижения массы кузова</w:t>
        </w:r>
      </w:hyperlink>
      <w:r>
        <w:tab/>
      </w:r>
      <w:r>
        <w:rPr>
          <w:shd w:val="clear" w:color="auto" w:fill="FFFFFF"/>
        </w:rPr>
        <w:fldChar w:fldCharType="begin"/>
      </w:r>
      <w:r>
        <w:rPr>
          <w:shd w:val="clear" w:color="auto" w:fill="FFFFFF"/>
        </w:rPr>
        <w:instrText xml:space="preserve"> PAGEREF sec-6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7" w:history="1">
        <w:r>
          <w:rPr>
            <w:color w:val="000000"/>
            <w:u w:val="none"/>
            <w:rStyle w:val="Hyperlink"/>
          </w:rPr>
          <w:t>6. Конструктивные решения элементов зон программируемой деформации</w:t>
        </w:r>
      </w:hyperlink>
      <w:r>
        <w:tab/>
      </w:r>
      <w:r>
        <w:rPr>
          <w:shd w:val="clear" w:color="auto" w:fill="FFFFFF"/>
        </w:rPr>
        <w:fldChar w:fldCharType="begin"/>
      </w:r>
      <w:r>
        <w:rPr>
          <w:shd w:val="clear" w:color="auto" w:fill="FFFFFF"/>
        </w:rPr>
        <w:instrText xml:space="preserve"> PAGEREF sec-7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8" w:history="1">
        <w:r>
          <w:rPr>
            <w:color w:val="000000"/>
            <w:u w:val="none"/>
            <w:rStyle w:val="Hyperlink"/>
          </w:rPr>
          <w:t>7. Компьютерные технологии анализа прочности кузовных элементов</w:t>
        </w:r>
      </w:hyperlink>
      <w:r>
        <w:tab/>
      </w:r>
      <w:r>
        <w:rPr>
          <w:shd w:val="clear" w:color="auto" w:fill="FFFFFF"/>
        </w:rPr>
        <w:fldChar w:fldCharType="begin"/>
      </w:r>
      <w:r>
        <w:rPr>
          <w:shd w:val="clear" w:color="auto" w:fill="FFFFFF"/>
        </w:rPr>
        <w:instrText xml:space="preserve"> PAGEREF sec-8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9" w:history="1">
        <w:r>
          <w:rPr>
            <w:color w:val="000000"/>
            <w:u w:val="none"/>
            <w:rStyle w:val="Hyperlink"/>
          </w:rPr>
          <w:t>8. Экологический и экономический эффект облегчения конструкций</w:t>
        </w:r>
      </w:hyperlink>
      <w:r>
        <w:tab/>
      </w:r>
      <w:r>
        <w:rPr>
          <w:shd w:val="clear" w:color="auto" w:fill="FFFFFF"/>
        </w:rPr>
        <w:fldChar w:fldCharType="begin"/>
      </w:r>
      <w:r>
        <w:rPr>
          <w:shd w:val="clear" w:color="auto" w:fill="FFFFFF"/>
        </w:rPr>
        <w:instrText xml:space="preserve"> PAGEREF sec-9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10" w:history="1">
        <w:r>
          <w:rPr>
            <w:color w:val="000000"/>
            <w:u w:val="none"/>
            <w:rStyle w:val="Hyperlink"/>
          </w:rPr>
          <w:t>ЗАКЛЮЧЕНИЕ</w:t>
        </w:r>
      </w:hyperlink>
      <w:r>
        <w:tab/>
      </w:r>
      <w:r>
        <w:rPr>
          <w:shd w:val="clear" w:color="auto" w:fill="FFFFFF"/>
        </w:rPr>
        <w:fldChar w:fldCharType="begin"/>
      </w:r>
      <w:r>
        <w:rPr>
          <w:shd w:val="clear" w:color="auto" w:fill="FFFFFF"/>
        </w:rPr>
        <w:instrText xml:space="preserve"> PAGEREF sec-10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bibliography" w:history="1">
        <w:r>
          <w:rPr>
            <w:color w:val="000000"/>
            <w:u w:val="none"/>
            <w:rStyle w:val="Hyperlink"/>
          </w:rPr>
          <w:t>СПИСОК ИСПОЛЬЗОВАННЫХ ИСТОЧНИКОВ</w:t>
        </w:r>
      </w:hyperlink>
      <w:r>
        <w:tab/>
      </w:r>
      <w:r>
        <w:rPr>
          <w:shd w:val="clear" w:color="auto" w:fill="FFFFFF"/>
        </w:rPr>
        <w:fldChar w:fldCharType="begin"/>
      </w:r>
      <w:r>
        <w:rPr>
          <w:shd w:val="clear" w:color="auto" w:fill="FFFFFF"/>
        </w:rPr>
        <w:instrText xml:space="preserve"> PAGEREF bibliography \h </w:instrText>
      </w:r>
      <w:r>
        <w:rPr>
          <w:shd w:val="clear" w:color="auto" w:fill="FFFFFF"/>
        </w:rPr>
        <w:fldChar w:fldCharType="separate"/>
      </w:r>
      <w:r>
        <w:rPr>
          <w:shd w:val="clear" w:color="auto" w:fill="FFFFFF"/>
        </w:rPr>
        <w:t>1</w:t>
      </w:r>
      <w:r>
        <w:rPr>
          <w:shd w:val="clear" w:color="auto" w:fill="FFFFFF"/>
        </w:rPr>
        <w:fldChar w:fldCharType="end"/>
      </w:r>
    </w:p>
    <w:p>
      <w:pPr>
        <w:sectPr>
          <w:footerReference w:type="default" r:id="rId10"/>
          <w:pgSz w:w="11906" w:h="16838" w:orient="portrait"/>
          <w:pgMar w:top="1134" w:right="851" w:bottom="1134" w:left="1701" w:header="708" w:footer="708" w:gutter="0"/>
          <w:type w:val="nextPage"/>
        </w:sectPr>
      </w:pPr>
    </w:p>
    <w:bookmarkEnd w:id="20"/>
    <w:bookmarkStart w:id="29" w:name="sec-1"/>
    <w:p>
      <w:pPr>
        <w:spacing w:line="360" w:lineRule="auto" w:after="50" w:afterAutospacing="0" w:beforeAutospacing="0"/>
        <w:pStyle w:val="Heading1"/>
      </w:pPr>
      <w:r>
        <w:t xml:space="preserve">ВВЕДЕНИЕ</w:t>
      </w:r>
    </w:p>
    <w:p>
      <w:pPr>
        <w:pStyle w:val="FirstParagraph"/>
      </w:pPr>
      <w:r>
        <w:rPr>
          <w:bCs/>
          <w:b/>
        </w:rPr>
        <w:t xml:space="preserve">Актуальность темы</w:t>
      </w:r>
      <w:r>
        <w:t xml:space="preserve"> </w:t>
      </w:r>
      <w:r>
        <w:t xml:space="preserve">обуславливается бурным развитием автомобилестроения, требующим создания максимально безопасных, экономичных и экологически чистых транспортных средств. Кузов является важнейшей и наиболее металлоемкой частью машины, от геометрии и свойств которой зависят аэродинамика, управляемость и защита пассажиров [1]. Глубокое понимание физико-технических процессов, происходящих при деформациях и движении автомобиля, позволяет оптимизировать существующие конструкции.</w:t>
      </w:r>
    </w:p>
    <w:p>
      <w:pPr>
        <w:pStyle w:val="BodyText"/>
      </w:pPr>
      <w:r>
        <w:rPr>
          <w:bCs/>
          <w:b/>
        </w:rPr>
        <w:t xml:space="preserve">Проблематика исследования</w:t>
      </w:r>
      <w:r>
        <w:t xml:space="preserve"> </w:t>
      </w:r>
      <w:r>
        <w:t xml:space="preserve">заключается в поиске инженерного баланса между необходимостью существенного снижения веса кузова для повышения энергоэффективности и сохранением высоких прочностных характеристик конструкции, гарантирующих пассивную безопасность при столкновениях.</w:t>
      </w:r>
    </w:p>
    <w:p>
      <w:pPr>
        <w:pStyle w:val="BodyText"/>
      </w:pPr>
      <w:r>
        <w:rPr>
          <w:bCs/>
          <w:b/>
        </w:rPr>
        <w:t xml:space="preserve">Объектом исследования</w:t>
      </w:r>
      <w:r>
        <w:t xml:space="preserve"> </w:t>
      </w:r>
      <w:r>
        <w:t xml:space="preserve">выступает несущая конструкция автомобильного кузова, рассматриваемая с позиций теоретической механики, динамики газов и современного материаловедения.</w:t>
      </w:r>
    </w:p>
    <w:p>
      <w:pPr>
        <w:pStyle w:val="BodyText"/>
      </w:pPr>
      <w:r>
        <w:rPr>
          <w:bCs/>
          <w:b/>
        </w:rPr>
        <w:t xml:space="preserve">Целью работы</w:t>
      </w:r>
      <w:r>
        <w:t xml:space="preserve"> </w:t>
      </w:r>
      <w:r>
        <w:t xml:space="preserve">является определение оптимальных физико-технических характеристик современных кузовов и выработка эффективных рекомендаций по улучшению их общей конструкции.</w:t>
      </w:r>
    </w:p>
    <w:p>
      <w:pPr>
        <w:pStyle w:val="BodyText"/>
      </w:pPr>
      <w:r>
        <w:rPr>
          <w:bCs/>
          <w:b/>
        </w:rPr>
        <w:t xml:space="preserve">Задачи проекта</w:t>
      </w:r>
      <w:r>
        <w:t xml:space="preserve"> </w:t>
      </w:r>
      <w:r>
        <w:t xml:space="preserve">включают проведение сравнительного анализа современных композитных материалов, исследование аэродинамических качеств различных типов кузова [5], моделирование процессов деформации элементов пассивной безопасности при аварийных нагрузках, а также подготовку комплексного набора инженерных решений по оптимизации массы транспортного средства.</w:t>
      </w:r>
    </w:p>
    <w:p>
      <w:pPr>
        <w:pStyle w:val="BodyText"/>
      </w:pPr>
      <w:r>
        <w:rPr>
          <w:bCs/>
          <w:b/>
        </w:rPr>
        <w:t xml:space="preserve">Методом исследования</w:t>
      </w:r>
      <w:r>
        <w:t xml:space="preserve"> </w:t>
      </w:r>
      <w:r>
        <w:t xml:space="preserve">в данной работе является глубокий теоретический анализ академической литературы, отраслевых стандартов безопасности, а также компьютерное математическое моделирование напряженно-деформированного состояния несущих элементов [6].</w:t>
      </w:r>
    </w:p>
    <w:p>
      <w:pPr>
        <w:pStyle w:val="BodyText"/>
      </w:pPr>
      <w:r>
        <w:rPr>
          <w:bCs/>
          <w:b/>
        </w:rPr>
        <w:t xml:space="preserve">Практическая значимость</w:t>
      </w:r>
      <w:r>
        <w:t xml:space="preserve"> </w:t>
      </w:r>
      <w:r>
        <w:t xml:space="preserve">проекта заключается в разработке применимых на практике инженерных рекомендаций, которые могут быть востребованы студентами профильных технических факультетов и молодыми конструкторами для проектирования кузовных систем.</w:t>
      </w:r>
    </w:p>
    <w:p>
      <w:r>
        <w:br w:type="page"/>
      </w:r>
    </w:p>
    <w:bookmarkStart w:id="21" w:name="sec-2"/>
    <w:p>
      <w:pPr>
        <w:spacing w:line="360" w:lineRule="auto" w:after="40" w:afterAutospacing="0" w:beforeAutospacing="0"/>
        <w:pStyle w:val="Heading2"/>
      </w:pPr>
      <w:r>
        <w:t xml:space="preserve">1. Эволюция и типы несущих конструкций кузовов</w:t>
      </w:r>
    </w:p>
    <w:p>
      <w:pPr>
        <w:pStyle w:val="FirstParagraph"/>
      </w:pPr>
      <w:r>
        <w:t xml:space="preserve">Эволюция несущих конструкций автомобильных кузовов представляет собой непрерывный процесс адаптации инженерных решений к возрастающим требованиям безопасности, энергоэффективности и динамики. На ранних этапах автомобилестроения доминировала рамная компоновка, заимствованная из экипажного производства [18]. В классической рамной конструкции лестничного или хребтового типа все основные механические нагрузки — статический вес агрегатов, а также изгибающие и крутящие моменты, возникающие при преодолении неровностей — полностью воспринимаются рамой. Сам кузов при этом выполняет лишь ограждающую функцию. С физической точки зрения такая схема обладает высокой прочностью на изгиб, но имеет крайне низкую удельную жесткость на кручение при значительном весе конструкции.</w:t>
      </w:r>
    </w:p>
    <w:p>
      <w:pPr>
        <w:pStyle w:val="BodyText"/>
      </w:pPr>
      <w:r>
        <w:t xml:space="preserve">Переход к несущему кузову (типа монокок) стал революционным этапом [1]. В несущей конструкции силовые функции передаются штампованным панелям, лонжеронам и стойкам, соединенным в единую пространственную систему. С точки зрения строительной механики, это позволило перейти от плоских рамных элементов к пространственным тонкостенным оболочкам, где внешние нагрузки распределяются равномерно по всей поверхности кузова, минимизируя концентраторы напряжений. Несущий кузов позволил существенно уменьшить общую массу автомобиля при многократном увеличении торсионной жесткости, что повысило точность работы подвески и управляемость транспортного средства.</w:t>
      </w:r>
    </w:p>
    <w:p>
      <w:pPr>
        <w:pStyle w:val="BodyText"/>
      </w:pPr>
      <w:r>
        <w:t xml:space="preserve">Альтернативным решением стало появление пространственных рам (Space Frame) [10]. В этой технологии жесткий силовой каркас собирается из легких металлических профилей (зачастую алюминиевых сплавов) или композитных труб, а наружные панели выполняют исключительно аэродинамическую роль. Пространственные рамы обеспечивают выдающиеся прочностные характеристики и минимальный вес, однако сложны в крупносерийном автоматизированном производстве и применяются преимущественно в сегментах спорткаров и мелкосерийных электромобилей.</w:t>
      </w:r>
    </w:p>
    <w:p>
      <w:pPr>
        <w:pStyle w:val="BodyText"/>
      </w:pPr>
      <w:r>
        <w:t xml:space="preserve">Для наглядного сравнения ключевых физико-технических типов несущих систем ниже представлена сводная таблица параметров.</w:t>
      </w:r>
    </w:p>
    <w:p>
      <w:pPr>
        <w:jc w:val="left"/>
        <w:ind w:firstLine="0"/>
        <w:spacing w:after="120"/>
      </w:pPr>
      <w:r>
        <w:rPr>
          <w:b/>
        </w:rPr>
        <w:t>Таблица 1 – Сравнительные характеристики основных типов несущих систем кузова</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584"/>
        <w:gridCol w:w="1584"/>
        <w:gridCol w:w="1584"/>
        <w:gridCol w:w="1584"/>
        <w:gridCol w:w="1584"/>
      </w:tblGrid>
      <w:tr>
        <w:trPr>
          <w:tblHeader w:val="true"/>
        </w:trPr>
        <w:tc>
          <w:tcPr>
            <w:vAlign w:val="center"/>
          </w:tcPr>
          <w:p>
            <w:pPr>
              <w:ind w:firstLine="0"/>
              <w:pStyle w:val="Compact"/>
              <w:jc w:val="center"/>
            </w:pPr>
            <w:r>
              <w:rPr>
                <w:b/>
                <w:bCs/>
                <w:sz w:val="24"/>
                <w:szCs w:val="24"/>
              </w:rPr>
              <w:t xml:space="preserve">Тип конструкции</w:t>
            </w:r>
          </w:p>
        </w:tc>
        <w:tc>
          <w:tcPr>
            <w:vAlign w:val="center"/>
          </w:tcPr>
          <w:p>
            <w:pPr>
              <w:ind w:firstLine="0"/>
              <w:pStyle w:val="Compact"/>
              <w:jc w:val="center"/>
            </w:pPr>
            <w:r>
              <w:rPr>
                <w:b/>
                <w:bCs/>
                <w:sz w:val="24"/>
                <w:szCs w:val="24"/>
              </w:rPr>
              <w:t xml:space="preserve">Жесткость на кручение</w:t>
            </w:r>
          </w:p>
        </w:tc>
        <w:tc>
          <w:tcPr>
            <w:vAlign w:val="center"/>
          </w:tcPr>
          <w:p>
            <w:pPr>
              <w:ind w:firstLine="0"/>
              <w:pStyle w:val="Compact"/>
              <w:jc w:val="center"/>
            </w:pPr>
            <w:r>
              <w:rPr>
                <w:b/>
                <w:bCs/>
                <w:sz w:val="24"/>
                <w:szCs w:val="24"/>
              </w:rPr>
              <w:t xml:space="preserve">Массовая эффективность</w:t>
            </w:r>
          </w:p>
        </w:tc>
        <w:tc>
          <w:tcPr>
            <w:vAlign w:val="center"/>
          </w:tcPr>
          <w:p>
            <w:pPr>
              <w:ind w:firstLine="0"/>
              <w:pStyle w:val="Compact"/>
              <w:jc w:val="center"/>
            </w:pPr>
            <w:r>
              <w:rPr>
                <w:b/>
                <w:bCs/>
                <w:sz w:val="24"/>
                <w:szCs w:val="24"/>
              </w:rPr>
              <w:t xml:space="preserve">Поглощение энергии удара</w:t>
            </w:r>
          </w:p>
        </w:tc>
        <w:tc>
          <w:tcPr>
            <w:vAlign w:val="center"/>
          </w:tcPr>
          <w:p>
            <w:pPr>
              <w:ind w:firstLine="0"/>
              <w:pStyle w:val="Compact"/>
              <w:jc w:val="center"/>
            </w:pPr>
            <w:r>
              <w:rPr>
                <w:b/>
                <w:bCs/>
                <w:sz w:val="24"/>
                <w:szCs w:val="24"/>
              </w:rPr>
              <w:t xml:space="preserve">Сложность производства</w:t>
            </w:r>
          </w:p>
        </w:tc>
      </w:tr>
      <w:tr>
        <w:tc>
          <w:tcPr>
            <w:vAlign w:val="center"/>
          </w:tcPr>
          <w:p>
            <w:pPr>
              <w:ind w:firstLine="0"/>
              <w:pStyle w:val="Compact"/>
              <w:jc w:val="center"/>
            </w:pPr>
            <w:r>
              <w:rPr>
                <w:sz w:val="24"/>
                <w:szCs w:val="24"/>
              </w:rPr>
              <w:t xml:space="preserve">Рамная</w:t>
            </w:r>
          </w:p>
        </w:tc>
        <w:tc>
          <w:tcPr>
            <w:vAlign w:val="center"/>
          </w:tcPr>
          <w:p>
            <w:pPr>
              <w:ind w:firstLine="0"/>
              <w:pStyle w:val="Compact"/>
              <w:jc w:val="center"/>
            </w:pPr>
            <w:r>
              <w:rPr>
                <w:sz w:val="24"/>
                <w:szCs w:val="24"/>
              </w:rPr>
              <w:t xml:space="preserve">Низкая</w:t>
            </w:r>
          </w:p>
        </w:tc>
        <w:tc>
          <w:tcPr>
            <w:vAlign w:val="center"/>
          </w:tcPr>
          <w:p>
            <w:pPr>
              <w:ind w:firstLine="0"/>
              <w:pStyle w:val="Compact"/>
              <w:jc w:val="center"/>
            </w:pPr>
            <w:r>
              <w:rPr>
                <w:sz w:val="24"/>
                <w:szCs w:val="24"/>
              </w:rPr>
              <w:t xml:space="preserve">Низкая</w:t>
            </w:r>
          </w:p>
        </w:tc>
        <w:tc>
          <w:tcPr>
            <w:vAlign w:val="center"/>
          </w:tcPr>
          <w:p>
            <w:pPr>
              <w:ind w:firstLine="0"/>
              <w:pStyle w:val="Compact"/>
              <w:jc w:val="center"/>
            </w:pPr>
            <w:r>
              <w:rPr>
                <w:sz w:val="24"/>
                <w:szCs w:val="24"/>
              </w:rPr>
              <w:t xml:space="preserve">Средняя (жесткая рама опасна при ударе)</w:t>
            </w:r>
          </w:p>
        </w:tc>
        <w:tc>
          <w:tcPr>
            <w:vAlign w:val="center"/>
          </w:tcPr>
          <w:p>
            <w:pPr>
              <w:ind w:firstLine="0"/>
              <w:pStyle w:val="Compact"/>
              <w:jc w:val="center"/>
            </w:pPr>
            <w:r>
              <w:rPr>
                <w:sz w:val="24"/>
                <w:szCs w:val="24"/>
              </w:rPr>
              <w:t xml:space="preserve">Низкая (простая штамповка рамы)</w:t>
            </w:r>
          </w:p>
        </w:tc>
      </w:tr>
      <w:tr>
        <w:tc>
          <w:tcPr>
            <w:vAlign w:val="center"/>
          </w:tcPr>
          <w:p>
            <w:pPr>
              <w:ind w:firstLine="0"/>
              <w:pStyle w:val="Compact"/>
              <w:jc w:val="center"/>
            </w:pPr>
            <w:r>
              <w:rPr>
                <w:sz w:val="24"/>
                <w:szCs w:val="24"/>
              </w:rPr>
              <w:t xml:space="preserve">Несущий кузов (Monocoque)</w:t>
            </w:r>
          </w:p>
        </w:tc>
        <w:tc>
          <w:tcPr>
            <w:vAlign w:val="center"/>
          </w:tcPr>
          <w:p>
            <w:pPr>
              <w:ind w:firstLine="0"/>
              <w:pStyle w:val="Compact"/>
              <w:jc w:val="center"/>
            </w:pPr>
            <w:r>
              <w:rPr>
                <w:sz w:val="24"/>
                <w:szCs w:val="24"/>
              </w:rPr>
              <w:t xml:space="preserve">Высокая</w:t>
            </w:r>
          </w:p>
        </w:tc>
        <w:tc>
          <w:tcPr>
            <w:vAlign w:val="center"/>
          </w:tcPr>
          <w:p>
            <w:pPr>
              <w:ind w:firstLine="0"/>
              <w:pStyle w:val="Compact"/>
              <w:jc w:val="center"/>
            </w:pPr>
            <w:r>
              <w:rPr>
                <w:sz w:val="24"/>
                <w:szCs w:val="24"/>
              </w:rPr>
              <w:t xml:space="preserve">Высокая</w:t>
            </w:r>
          </w:p>
        </w:tc>
        <w:tc>
          <w:tcPr>
            <w:vAlign w:val="center"/>
          </w:tcPr>
          <w:p>
            <w:pPr>
              <w:ind w:firstLine="0"/>
              <w:pStyle w:val="Compact"/>
              <w:jc w:val="center"/>
            </w:pPr>
            <w:r>
              <w:rPr>
                <w:sz w:val="24"/>
                <w:szCs w:val="24"/>
              </w:rPr>
              <w:t xml:space="preserve">Высокая (благодаря сминаемым зонам)</w:t>
            </w:r>
          </w:p>
        </w:tc>
        <w:tc>
          <w:tcPr>
            <w:vAlign w:val="center"/>
          </w:tcPr>
          <w:p>
            <w:pPr>
              <w:ind w:firstLine="0"/>
              <w:pStyle w:val="Compact"/>
              <w:jc w:val="center"/>
            </w:pPr>
            <w:r>
              <w:rPr>
                <w:sz w:val="24"/>
                <w:szCs w:val="24"/>
              </w:rPr>
              <w:t xml:space="preserve">Высокая (сложная штамповка панелей)</w:t>
            </w:r>
          </w:p>
        </w:tc>
      </w:tr>
      <w:tr>
        <w:tc>
          <w:tcPr>
            <w:vAlign w:val="center"/>
          </w:tcPr>
          <w:p>
            <w:pPr>
              <w:ind w:firstLine="0"/>
              <w:pStyle w:val="Compact"/>
              <w:jc w:val="center"/>
            </w:pPr>
            <w:r>
              <w:rPr>
                <w:sz w:val="24"/>
                <w:szCs w:val="24"/>
              </w:rPr>
              <w:t xml:space="preserve">Пространственная рама</w:t>
            </w:r>
          </w:p>
        </w:tc>
        <w:tc>
          <w:tcPr>
            <w:vAlign w:val="center"/>
          </w:tcPr>
          <w:p>
            <w:pPr>
              <w:ind w:firstLine="0"/>
              <w:pStyle w:val="Compact"/>
              <w:jc w:val="center"/>
            </w:pPr>
            <w:r>
              <w:rPr>
                <w:sz w:val="24"/>
                <w:szCs w:val="24"/>
              </w:rPr>
              <w:t xml:space="preserve">Очень высокая</w:t>
            </w:r>
          </w:p>
        </w:tc>
        <w:tc>
          <w:tcPr>
            <w:vAlign w:val="center"/>
          </w:tcPr>
          <w:p>
            <w:pPr>
              <w:ind w:firstLine="0"/>
              <w:pStyle w:val="Compact"/>
              <w:jc w:val="center"/>
            </w:pPr>
            <w:r>
              <w:rPr>
                <w:sz w:val="24"/>
                <w:szCs w:val="24"/>
              </w:rPr>
              <w:t xml:space="preserve">Максимальная</w:t>
            </w:r>
          </w:p>
        </w:tc>
        <w:tc>
          <w:tcPr>
            <w:vAlign w:val="center"/>
          </w:tcPr>
          <w:p>
            <w:pPr>
              <w:ind w:firstLine="0"/>
              <w:pStyle w:val="Compact"/>
              <w:jc w:val="center"/>
            </w:pPr>
            <w:r>
              <w:rPr>
                <w:sz w:val="24"/>
                <w:szCs w:val="24"/>
              </w:rPr>
              <w:t xml:space="preserve">Очень высокая</w:t>
            </w:r>
          </w:p>
        </w:tc>
        <w:tc>
          <w:tcPr>
            <w:vAlign w:val="center"/>
          </w:tcPr>
          <w:p>
            <w:pPr>
              <w:ind w:firstLine="0"/>
              <w:pStyle w:val="Compact"/>
              <w:jc w:val="center"/>
            </w:pPr>
            <w:r>
              <w:rPr>
                <w:sz w:val="24"/>
                <w:szCs w:val="24"/>
              </w:rPr>
              <w:t xml:space="preserve">Очень высокая (требует ручной сборки)</w:t>
            </w:r>
          </w:p>
        </w:tc>
      </w:tr>
    </w:tbl>
    <w:p>
      <w:pPr>
        <w:pStyle w:val="BodyText"/>
      </w:pPr>
      <w:r>
        <w:t xml:space="preserve">Современные кузовы развиваются в сторону мультиматериальных пространственных структур [6]. В одной конструкции инженеры комбинируют элементы монокока, пространственной рамы, ультравысокопрочные стали горячей штамповки и углепластики. Это позволяет создавать кузовные элементы с переменной жесткостью: жесткая капсула салона защищает пассажиров, в то время как зоны программируемой деформации гасят энергию удара, перенаправляя силовые потоки в обход кабины. В результате эволюция несущих систем привела к отказу от жесткого разделения функций между рамой и кузовом в пользу интегрированных интеллектуальных конструкций.</w:t>
      </w:r>
    </w:p>
    <w:p>
      <w:r>
        <w:br w:type="page"/>
      </w:r>
    </w:p>
    <w:bookmarkEnd w:id="21"/>
    <w:bookmarkStart w:id="22" w:name="sec-3"/>
    <w:p>
      <w:pPr>
        <w:spacing w:line="360" w:lineRule="auto" w:after="40" w:afterAutospacing="0" w:beforeAutospacing="0"/>
        <w:pStyle w:val="Heading2"/>
      </w:pPr>
      <w:r>
        <w:t xml:space="preserve">2. Физические свойства материалов в современном автопроме</w:t>
      </w:r>
    </w:p>
    <w:p>
      <w:pPr>
        <w:pStyle w:val="FirstParagraph"/>
      </w:pPr>
      <w:r>
        <w:t xml:space="preserve">Выбор конструкционных материалов для современных автомобильных кузовов определяется жесткими, зачастую противоречивыми требованиями: минимизацией собственной массы транспортного средства при одновременном повышении пассивной безопасности и сохранении жесткости на кручение. В эпоху перехода к гибридному и полностью электрическому транспорту физико-технические свойства используемых материалов становятся определяющим фактором общей энергоэффективности. Современный автопром перешел от использования традиционных мягких сталей к концепции многоматериальных кузовов (Multi-Material Space Frame) [1], сочетающих высокопрочные стали, алюминиевые и магниевые сплавы, а также полимерные композиты.</w:t>
      </w:r>
    </w:p>
    <w:p>
      <w:pPr>
        <w:pStyle w:val="BodyText"/>
      </w:pPr>
      <w:r>
        <w:t xml:space="preserve">Сталь остается базовым конструкционным материалом благодаря своей пластичности, высокой технологичности и относительно низкой стоимости. Однако микроструктура используемых сталей существенно изменилась. На смену классическим низкоуглеродистым маркам пришли высокопрочные (HSS) и сверхвысокопрочные (AHSS, UHSS) стали [3], такие как двухфазные (DP), комплексные (CP) и мартенситные стали. За счет целенаправленного управления процессами фазовых превращений при термической обработке эти материалы обладают пределом прочности, достигающим 1200–1500 МПа. Высокий предел текучести позволяет значительно уменьшить толщину металлических листов несущего каркаса безопасности (центральных стоек, порогов, усилителей дверей) без потери прочностных характеристик. Это обеспечивает надежное сопротивление критическим деформациям при боковых и фронтальных ударах, минимизируя деформацию пассажирского салона.</w:t>
      </w:r>
    </w:p>
    <w:p>
      <w:pPr>
        <w:pStyle w:val="BodyText"/>
      </w:pPr>
      <w:r>
        <w:t xml:space="preserve">Алюминиевые сплавы занимают второе место по распространенности в кузовостроении. Их главным физическим преимуществом является низкая плотность (около 2,7 г/см³ по сравнению с 7,8 г/см³ у стали), что позволяет снизить массу кузовных панелей и узлов на 30–40%. Сплавы серии 5ххх (легированные магнием) и 6ххх (легированные кремнием и магнием) обладают отличной коррозионной стойкостью и высокой удельной прочностью. Однако физические свойства алюминия требуют учета его более низкого модуля упругости (около 70 ГПа против 210 ГПа у стали). Низкий модуль Юнга означает меньшую жесткость материала при равных геометрических размерах, что компенсируется локальным увеличением толщины сечения профилей или сложным компьютерным моделированием геометрии деталей для сохранения жесткости на изгиб и кручение.</w:t>
      </w:r>
    </w:p>
    <w:p>
      <w:pPr>
        <w:pStyle w:val="BodyText"/>
      </w:pPr>
      <w:r>
        <w:t xml:space="preserve">Магниевые сплавы представляют собой перспективное направление благодаря экстремально низкой плотности (около 1,8 г/см³). Несмотря на технологические трудности, такие как склонность к коррозии и высокая горючесть в расплавленном состоянии, они находят применение в элементах приборных панелей, рамах дверей и деталях крыши, где требования к прочности ниже, чем к жесткости при изгибе.</w:t>
      </w:r>
    </w:p>
    <w:p>
      <w:pPr>
        <w:pStyle w:val="BodyText"/>
      </w:pPr>
      <w:r>
        <w:t xml:space="preserve">Композитные материалы, в первую очередь углепластики (CFRP), представляют собой технологическую вершину облегчения конструкций [10]. Имея плотность порядка 1,5–1,6 г/см³, CFRP демонстрирует удельную прочность, многократно превосходящую показатели лучших марок сталей. Направленная укладка углеродных волокон позволяет программировать механические свойства детали под конкретные векторы эксплуатационных нагрузок. Главными сдерживающими факторами массового внедрения остаются хрупкий характер разрушения при превышении предела прочности, сложность последующей утилизации и высокая себестоимость производства.</w:t>
      </w:r>
    </w:p>
    <w:p>
      <w:pPr>
        <w:pStyle w:val="BodyText"/>
      </w:pPr>
      <w:r>
        <w:t xml:space="preserve">Сравнительные физико-механические параметры основных конструкционных материалов представлены в таблице.</w:t>
      </w:r>
    </w:p>
    <w:p>
      <w:pPr>
        <w:jc w:val="left"/>
        <w:ind w:firstLine="0"/>
        <w:spacing w:after="120"/>
      </w:pPr>
      <w:r>
        <w:rPr>
          <w:b/>
        </w:rPr>
        <w:t>Таблица 2 – Сравнительные физико-механические характеристики материалов в современном автомобилестроении</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377"/>
        <w:gridCol w:w="1721"/>
        <w:gridCol w:w="1721"/>
        <w:gridCol w:w="1721"/>
        <w:gridCol w:w="1377"/>
      </w:tblGrid>
      <w:tr>
        <w:trPr>
          <w:tblHeader w:val="true"/>
        </w:trPr>
        <w:tc>
          <w:tcPr>
            <w:vAlign w:val="center"/>
          </w:tcPr>
          <w:p>
            <w:pPr>
              <w:ind w:firstLine="0"/>
              <w:pStyle w:val="Compact"/>
              <w:jc w:val="center"/>
            </w:pPr>
            <w:r>
              <w:rPr>
                <w:b/>
                <w:bCs/>
                <w:sz w:val="24"/>
                <w:szCs w:val="24"/>
              </w:rPr>
              <w:t xml:space="preserve">Материал</w:t>
            </w:r>
          </w:p>
        </w:tc>
        <w:tc>
          <w:tcPr>
            <w:vAlign w:val="center"/>
          </w:tcPr>
          <w:p>
            <w:pPr>
              <w:ind w:firstLine="0"/>
              <w:pStyle w:val="Compact"/>
              <w:jc w:val="center"/>
            </w:pPr>
            <w:r>
              <w:rPr>
                <w:b/>
                <w:bCs/>
                <w:sz w:val="24"/>
                <w:szCs w:val="24"/>
              </w:rPr>
              <w:t xml:space="preserve">Плотность (г/см³)</w:t>
            </w:r>
          </w:p>
        </w:tc>
        <w:tc>
          <w:tcPr>
            <w:vAlign w:val="center"/>
          </w:tcPr>
          <w:p>
            <w:pPr>
              <w:ind w:firstLine="0"/>
              <w:pStyle w:val="Compact"/>
              <w:jc w:val="center"/>
            </w:pPr>
            <w:r>
              <w:rPr>
                <w:b/>
                <w:bCs/>
                <w:sz w:val="24"/>
                <w:szCs w:val="24"/>
              </w:rPr>
              <w:t xml:space="preserve">Предел прочности (МПа)</w:t>
            </w:r>
          </w:p>
        </w:tc>
        <w:tc>
          <w:tcPr>
            <w:vAlign w:val="center"/>
          </w:tcPr>
          <w:p>
            <w:pPr>
              <w:ind w:firstLine="0"/>
              <w:pStyle w:val="Compact"/>
              <w:jc w:val="center"/>
            </w:pPr>
            <w:r>
              <w:rPr>
                <w:b/>
                <w:bCs/>
                <w:sz w:val="24"/>
                <w:szCs w:val="24"/>
              </w:rPr>
              <w:t xml:space="preserve">Модуль упругости (ГПа)</w:t>
            </w:r>
          </w:p>
        </w:tc>
        <w:tc>
          <w:tcPr>
            <w:vAlign w:val="center"/>
          </w:tcPr>
          <w:p>
            <w:pPr>
              <w:ind w:firstLine="0"/>
              <w:pStyle w:val="Compact"/>
              <w:jc w:val="center"/>
            </w:pPr>
            <w:r>
              <w:rPr>
                <w:b/>
                <w:bCs/>
                <w:sz w:val="24"/>
                <w:szCs w:val="24"/>
              </w:rPr>
              <w:t xml:space="preserve">Основные зоны применения</w:t>
            </w:r>
          </w:p>
        </w:tc>
      </w:tr>
      <w:tr>
        <w:tc>
          <w:tcPr>
            <w:vAlign w:val="center"/>
          </w:tcPr>
          <w:p>
            <w:pPr>
              <w:ind w:firstLine="0"/>
              <w:pStyle w:val="Compact"/>
              <w:jc w:val="center"/>
            </w:pPr>
            <w:r>
              <w:rPr>
                <w:sz w:val="24"/>
                <w:szCs w:val="24"/>
              </w:rPr>
              <w:t xml:space="preserve">Сталь AHSS / UHSS</w:t>
            </w:r>
          </w:p>
        </w:tc>
        <w:tc>
          <w:tcPr>
            <w:vAlign w:val="center"/>
          </w:tcPr>
          <w:p>
            <w:pPr>
              <w:ind w:firstLine="0"/>
              <w:pStyle w:val="Compact"/>
              <w:jc w:val="center"/>
            </w:pPr>
            <w:r>
              <w:rPr>
                <w:sz w:val="24"/>
                <w:szCs w:val="24"/>
              </w:rPr>
              <w:t xml:space="preserve">7,8</w:t>
            </w:r>
          </w:p>
        </w:tc>
        <w:tc>
          <w:tcPr>
            <w:vAlign w:val="center"/>
          </w:tcPr>
          <w:p>
            <w:pPr>
              <w:ind w:firstLine="0"/>
              <w:pStyle w:val="Compact"/>
              <w:jc w:val="center"/>
            </w:pPr>
            <w:r>
              <w:rPr>
                <w:sz w:val="24"/>
                <w:szCs w:val="24"/>
              </w:rPr>
              <w:t xml:space="preserve">600 - 1500</w:t>
            </w:r>
          </w:p>
        </w:tc>
        <w:tc>
          <w:tcPr>
            <w:vAlign w:val="center"/>
          </w:tcPr>
          <w:p>
            <w:pPr>
              <w:ind w:firstLine="0"/>
              <w:pStyle w:val="Compact"/>
              <w:jc w:val="center"/>
            </w:pPr>
            <w:r>
              <w:rPr>
                <w:sz w:val="24"/>
                <w:szCs w:val="24"/>
              </w:rPr>
              <w:t xml:space="preserve">210</w:t>
            </w:r>
          </w:p>
        </w:tc>
        <w:tc>
          <w:tcPr>
            <w:vAlign w:val="center"/>
          </w:tcPr>
          <w:p>
            <w:pPr>
              <w:ind w:firstLine="0"/>
              <w:pStyle w:val="Compact"/>
              <w:jc w:val="center"/>
            </w:pPr>
            <w:r>
              <w:rPr>
                <w:sz w:val="24"/>
                <w:szCs w:val="24"/>
              </w:rPr>
              <w:t xml:space="preserve">Каркас безопасности, стойки</w:t>
            </w:r>
          </w:p>
        </w:tc>
      </w:tr>
      <w:tr>
        <w:tc>
          <w:tcPr>
            <w:vAlign w:val="center"/>
          </w:tcPr>
          <w:p>
            <w:pPr>
              <w:ind w:firstLine="0"/>
              <w:pStyle w:val="Compact"/>
              <w:jc w:val="center"/>
            </w:pPr>
            <w:r>
              <w:rPr>
                <w:sz w:val="24"/>
                <w:szCs w:val="24"/>
              </w:rPr>
              <w:t xml:space="preserve">Алюминий (6xxx)</w:t>
            </w:r>
          </w:p>
        </w:tc>
        <w:tc>
          <w:tcPr>
            <w:vAlign w:val="center"/>
          </w:tcPr>
          <w:p>
            <w:pPr>
              <w:ind w:firstLine="0"/>
              <w:pStyle w:val="Compact"/>
              <w:jc w:val="center"/>
            </w:pPr>
            <w:r>
              <w:rPr>
                <w:sz w:val="24"/>
                <w:szCs w:val="24"/>
              </w:rPr>
              <w:t xml:space="preserve">2,7</w:t>
            </w:r>
          </w:p>
        </w:tc>
        <w:tc>
          <w:tcPr>
            <w:vAlign w:val="center"/>
          </w:tcPr>
          <w:p>
            <w:pPr>
              <w:ind w:firstLine="0"/>
              <w:pStyle w:val="Compact"/>
              <w:jc w:val="center"/>
            </w:pPr>
            <w:r>
              <w:rPr>
                <w:sz w:val="24"/>
                <w:szCs w:val="24"/>
              </w:rPr>
              <w:t xml:space="preserve">250 - 400</w:t>
            </w:r>
          </w:p>
        </w:tc>
        <w:tc>
          <w:tcPr>
            <w:vAlign w:val="center"/>
          </w:tcPr>
          <w:p>
            <w:pPr>
              <w:ind w:firstLine="0"/>
              <w:pStyle w:val="Compact"/>
              <w:jc w:val="center"/>
            </w:pPr>
            <w:r>
              <w:rPr>
                <w:sz w:val="24"/>
                <w:szCs w:val="24"/>
              </w:rPr>
              <w:t xml:space="preserve">70</w:t>
            </w:r>
          </w:p>
        </w:tc>
        <w:tc>
          <w:tcPr>
            <w:vAlign w:val="center"/>
          </w:tcPr>
          <w:p>
            <w:pPr>
              <w:ind w:firstLine="0"/>
              <w:pStyle w:val="Compact"/>
              <w:jc w:val="center"/>
            </w:pPr>
            <w:r>
              <w:rPr>
                <w:sz w:val="24"/>
                <w:szCs w:val="24"/>
              </w:rPr>
              <w:t xml:space="preserve">Навесные панели, лонжероны</w:t>
            </w:r>
          </w:p>
        </w:tc>
      </w:tr>
      <w:tr>
        <w:tc>
          <w:tcPr>
            <w:vAlign w:val="center"/>
          </w:tcPr>
          <w:p>
            <w:pPr>
              <w:ind w:firstLine="0"/>
              <w:pStyle w:val="Compact"/>
              <w:jc w:val="center"/>
            </w:pPr>
            <w:r>
              <w:rPr>
                <w:sz w:val="24"/>
                <w:szCs w:val="24"/>
              </w:rPr>
              <w:t xml:space="preserve">Углепластик (CFRP)</w:t>
            </w:r>
          </w:p>
        </w:tc>
        <w:tc>
          <w:tcPr>
            <w:vAlign w:val="center"/>
          </w:tcPr>
          <w:p>
            <w:pPr>
              <w:ind w:firstLine="0"/>
              <w:pStyle w:val="Compact"/>
              <w:jc w:val="center"/>
            </w:pPr>
            <w:r>
              <w:rPr>
                <w:sz w:val="24"/>
                <w:szCs w:val="24"/>
              </w:rPr>
              <w:t xml:space="preserve">1,5</w:t>
            </w:r>
          </w:p>
        </w:tc>
        <w:tc>
          <w:tcPr>
            <w:vAlign w:val="center"/>
          </w:tcPr>
          <w:p>
            <w:pPr>
              <w:ind w:firstLine="0"/>
              <w:pStyle w:val="Compact"/>
              <w:jc w:val="center"/>
            </w:pPr>
            <w:r>
              <w:rPr>
                <w:sz w:val="24"/>
                <w:szCs w:val="24"/>
              </w:rPr>
              <w:t xml:space="preserve">800 - 2000</w:t>
            </w:r>
          </w:p>
        </w:tc>
        <w:tc>
          <w:tcPr>
            <w:vAlign w:val="center"/>
          </w:tcPr>
          <w:p>
            <w:pPr>
              <w:ind w:firstLine="0"/>
              <w:pStyle w:val="Compact"/>
              <w:jc w:val="center"/>
            </w:pPr>
            <w:r>
              <w:rPr>
                <w:sz w:val="24"/>
                <w:szCs w:val="24"/>
              </w:rPr>
              <w:t xml:space="preserve">150</w:t>
            </w:r>
          </w:p>
        </w:tc>
        <w:tc>
          <w:tcPr>
            <w:vAlign w:val="center"/>
          </w:tcPr>
          <w:p>
            <w:pPr>
              <w:ind w:firstLine="0"/>
              <w:pStyle w:val="Compact"/>
              <w:jc w:val="center"/>
            </w:pPr>
            <w:r>
              <w:rPr>
                <w:sz w:val="24"/>
                <w:szCs w:val="24"/>
              </w:rPr>
              <w:t xml:space="preserve">Монококи суперкаров, крыши</w:t>
            </w:r>
          </w:p>
        </w:tc>
      </w:tr>
      <w:tr>
        <w:tc>
          <w:tcPr>
            <w:vAlign w:val="center"/>
          </w:tcPr>
          <w:p>
            <w:pPr>
              <w:ind w:firstLine="0"/>
              <w:pStyle w:val="Compact"/>
              <w:jc w:val="center"/>
            </w:pPr>
            <w:r>
              <w:rPr>
                <w:sz w:val="24"/>
                <w:szCs w:val="24"/>
              </w:rPr>
              <w:t xml:space="preserve">Магниевый сплав</w:t>
            </w:r>
          </w:p>
        </w:tc>
        <w:tc>
          <w:tcPr>
            <w:vAlign w:val="center"/>
          </w:tcPr>
          <w:p>
            <w:pPr>
              <w:ind w:firstLine="0"/>
              <w:pStyle w:val="Compact"/>
              <w:jc w:val="center"/>
            </w:pPr>
            <w:r>
              <w:rPr>
                <w:sz w:val="24"/>
                <w:szCs w:val="24"/>
              </w:rPr>
              <w:t xml:space="preserve">1,8</w:t>
            </w:r>
          </w:p>
        </w:tc>
        <w:tc>
          <w:tcPr>
            <w:vAlign w:val="center"/>
          </w:tcPr>
          <w:p>
            <w:pPr>
              <w:ind w:firstLine="0"/>
              <w:pStyle w:val="Compact"/>
              <w:jc w:val="center"/>
            </w:pPr>
            <w:r>
              <w:rPr>
                <w:sz w:val="24"/>
                <w:szCs w:val="24"/>
              </w:rPr>
              <w:t xml:space="preserve">150 - 300</w:t>
            </w:r>
          </w:p>
        </w:tc>
        <w:tc>
          <w:tcPr>
            <w:vAlign w:val="center"/>
          </w:tcPr>
          <w:p>
            <w:pPr>
              <w:ind w:firstLine="0"/>
              <w:pStyle w:val="Compact"/>
              <w:jc w:val="center"/>
            </w:pPr>
            <w:r>
              <w:rPr>
                <w:sz w:val="24"/>
                <w:szCs w:val="24"/>
              </w:rPr>
              <w:t xml:space="preserve">45</w:t>
            </w:r>
          </w:p>
        </w:tc>
        <w:tc>
          <w:tcPr>
            <w:vAlign w:val="center"/>
          </w:tcPr>
          <w:p>
            <w:pPr>
              <w:ind w:firstLine="0"/>
              <w:pStyle w:val="Compact"/>
              <w:jc w:val="center"/>
            </w:pPr>
            <w:r>
              <w:rPr>
                <w:sz w:val="24"/>
                <w:szCs w:val="24"/>
              </w:rPr>
              <w:t xml:space="preserve">Кронштейны, поперечные балки</w:t>
            </w:r>
          </w:p>
        </w:tc>
      </w:tr>
    </w:tbl>
    <w:p>
      <w:pPr>
        <w:pStyle w:val="BodyText"/>
      </w:pPr>
      <w:r>
        <w:t xml:space="preserve">Интеграция разнородных материалов в единую несущую систему ставит перед инженерами сложные задачи в области физики твердого тела. Контакт алюминия со сталью провоцирует интенсивную гальваническую коррозию, требующую применения диэлектрических клеевых составов и специального изолированного крепежа [7]. Кроме того, существенная разница в коэффициентах линейного теплового расширения может вызывать температурные деформации и внутренние напряжения при сушке кузова в окрасочных печах. Преодоление этих физико-технических барьеров с помощью гибридных технологий соединения определяет вектор эволюции современного кузовостроения.</w:t>
      </w:r>
    </w:p>
    <w:p>
      <w:r>
        <w:br w:type="page"/>
      </w:r>
    </w:p>
    <w:bookmarkEnd w:id="22"/>
    <w:bookmarkStart w:id="23" w:name="sec-4"/>
    <w:p>
      <w:pPr>
        <w:spacing w:line="360" w:lineRule="auto" w:after="40" w:afterAutospacing="0" w:beforeAutospacing="0"/>
        <w:pStyle w:val="Heading2"/>
      </w:pPr>
      <w:r>
        <w:t xml:space="preserve">3. Аэродинамические характеристики и геометрия кузова автомобиля</w:t>
      </w:r>
    </w:p>
    <w:p>
      <w:pPr>
        <w:pStyle w:val="FirstParagraph"/>
      </w:pPr>
      <w:r>
        <w:t xml:space="preserve">Аэродинамические показатели кузова автомобиля напрямую определяют его топливную экономичность, динамические характеристики, акустический комфорт и курсовую устойчивость на высоких скоростях. В основе автотранспортной аэродинамики лежат фундаментальные законы гидрогазодинамики [2], описывающие взаимодействие твердого тела с набегающим воздушным потоком. Сила аэродинамического сопротивления определяется классическим физическим уравнением, где ключевыми параметрами выступают плотность воздушной среды, квадрат скорости движения объекта, лобовая площадь поперечного сечения (мидель) и коэффициент лобового сопротивления Cx. Снижение этого коэффициента за счет изменения геометрии кузовных деталей является одной из наиболее приоритетных задач при проектировании современного энергоэффективного автотранспорта [19].</w:t>
      </w:r>
    </w:p>
    <w:p>
      <w:pPr>
        <w:pStyle w:val="BodyText"/>
      </w:pPr>
      <w:r>
        <w:t xml:space="preserve">Геометрия кузова критически влияет на характер обтекания его воздухом. При движении автомобиля формируется несколько зон повышенного и пониженного давления. Передняя часть кузова (капот, бампер, решетка радиатора) первой воспринимает динамический напор, создавая зону избыточного давления. В то же время в хвостовой части кузова, за точкой срыва потока, образуется область разрежения, создающая силу сопротивления давления (индуктивное сопротивление). Плавный переход от капота к лобовому стеклу, оптимальный угол наклона ветрового стекла (обычно в пределах 55–65 градусов к вертикали) и скругленные передние кромки позволяют минимизировать локальные срывы потока и снизить лобовое сопротивление. Особую роль играет наклон задней части крыши. В кузовах типа хэтчбек и универсал из-за резкого обрыва крыши образуется обширная зона турбулентности, в то время как кузова типа фастбек и седан обеспечивают более плавное стекание воздушных струй, существенно уменьшая вихревой след.</w:t>
      </w:r>
    </w:p>
    <w:p>
      <w:pPr>
        <w:pStyle w:val="BodyText"/>
      </w:pPr>
      <w:r>
        <w:t xml:space="preserve">Еще одним важным физическим аспектом является управление пограничным слоем воздуха. На границе кузова и внешней среды из-за сил вязкого трения скорость потока падает до нуля. Нарушение плавности линий, выступающие элементы (зеркала, дверные ручки, колесные арки) вызывают преждевременный переход ламинарного пограничного слоя в турбулентный. Для предотвращения этого конструкторы оптимизируют форму боковых панелей и минимизируют стыки деталей. Большое значение имеет также профилирование днища автомобиля. Использование плоских защитных пластин, закрывающих элементы подвески и выпускной системы, позволяет ускорить поток под днищем, создавая эффект Вентури, что не только снижает сопротивление, но и генерирует прижимную силу без ухудшения аэродинамического коэффициента.</w:t>
      </w:r>
    </w:p>
    <w:p>
      <w:pPr>
        <w:jc w:val="left"/>
        <w:ind w:firstLine="0"/>
        <w:spacing w:after="120"/>
      </w:pPr>
      <w:r>
        <w:rPr>
          <w:b/>
        </w:rPr>
        <w:t>Таблица 3 – Аэродинамические показатели различных типов кузовов автомобилей</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584"/>
        <w:gridCol w:w="1584"/>
        <w:gridCol w:w="1584"/>
        <w:gridCol w:w="1584"/>
        <w:gridCol w:w="1584"/>
      </w:tblGrid>
      <w:tr>
        <w:trPr>
          <w:tblHeader w:val="true"/>
        </w:trPr>
        <w:tc>
          <w:tcPr>
            <w:vAlign w:val="center"/>
          </w:tcPr>
          <w:p>
            <w:pPr>
              <w:ind w:firstLine="0"/>
              <w:pStyle w:val="Compact"/>
              <w:jc w:val="center"/>
            </w:pPr>
            <w:r>
              <w:rPr>
                <w:b/>
                <w:bCs/>
                <w:sz w:val="24"/>
                <w:szCs w:val="24"/>
              </w:rPr>
              <w:t xml:space="preserve">Тип кузова</w:t>
            </w:r>
          </w:p>
        </w:tc>
        <w:tc>
          <w:tcPr>
            <w:vAlign w:val="center"/>
          </w:tcPr>
          <w:p>
            <w:pPr>
              <w:ind w:firstLine="0"/>
              <w:pStyle w:val="Compact"/>
              <w:jc w:val="center"/>
            </w:pPr>
            <w:r>
              <w:rPr>
                <w:b/>
                <w:bCs/>
                <w:sz w:val="24"/>
                <w:szCs w:val="24"/>
              </w:rPr>
              <w:t xml:space="preserve">Коэффициент Cx</w:t>
            </w:r>
          </w:p>
        </w:tc>
        <w:tc>
          <w:tcPr>
            <w:vAlign w:val="center"/>
          </w:tcPr>
          <w:p>
            <w:pPr>
              <w:ind w:firstLine="0"/>
              <w:pStyle w:val="Compact"/>
              <w:jc w:val="center"/>
            </w:pPr>
            <w:r>
              <w:rPr>
                <w:b/>
                <w:bCs/>
                <w:sz w:val="24"/>
                <w:szCs w:val="24"/>
              </w:rPr>
              <w:t xml:space="preserve">Лобовая площадь (м²)</w:t>
            </w:r>
          </w:p>
        </w:tc>
        <w:tc>
          <w:tcPr>
            <w:vAlign w:val="center"/>
          </w:tcPr>
          <w:p>
            <w:pPr>
              <w:ind w:firstLine="0"/>
              <w:pStyle w:val="Compact"/>
              <w:jc w:val="center"/>
            </w:pPr>
            <w:r>
              <w:rPr>
                <w:b/>
                <w:bCs/>
                <w:sz w:val="24"/>
                <w:szCs w:val="24"/>
              </w:rPr>
              <w:t xml:space="preserve">Источник завихрений</w:t>
            </w:r>
          </w:p>
        </w:tc>
        <w:tc>
          <w:tcPr>
            <w:vAlign w:val="center"/>
          </w:tcPr>
          <w:p>
            <w:pPr>
              <w:ind w:firstLine="0"/>
              <w:pStyle w:val="Compact"/>
              <w:jc w:val="center"/>
            </w:pPr>
            <w:r>
              <w:rPr>
                <w:b/>
                <w:bCs/>
                <w:sz w:val="24"/>
                <w:szCs w:val="24"/>
              </w:rPr>
              <w:t xml:space="preserve">Особенности геометрии</w:t>
            </w:r>
          </w:p>
        </w:tc>
      </w:tr>
      <w:tr>
        <w:tc>
          <w:tcPr>
            <w:vAlign w:val="center"/>
          </w:tcPr>
          <w:p>
            <w:pPr>
              <w:ind w:firstLine="0"/>
              <w:pStyle w:val="Compact"/>
              <w:jc w:val="center"/>
            </w:pPr>
            <w:r>
              <w:rPr>
                <w:sz w:val="24"/>
                <w:szCs w:val="24"/>
              </w:rPr>
              <w:t xml:space="preserve">Седан</w:t>
            </w:r>
          </w:p>
        </w:tc>
        <w:tc>
          <w:tcPr>
            <w:vAlign w:val="center"/>
          </w:tcPr>
          <w:p>
            <w:pPr>
              <w:ind w:firstLine="0"/>
              <w:pStyle w:val="Compact"/>
              <w:jc w:val="center"/>
            </w:pPr>
            <w:r>
              <w:rPr>
                <w:sz w:val="24"/>
                <w:szCs w:val="24"/>
              </w:rPr>
              <w:t xml:space="preserve">0.26 - 0.32</w:t>
            </w:r>
          </w:p>
        </w:tc>
        <w:tc>
          <w:tcPr>
            <w:vAlign w:val="center"/>
          </w:tcPr>
          <w:p>
            <w:pPr>
              <w:ind w:firstLine="0"/>
              <w:pStyle w:val="Compact"/>
              <w:jc w:val="center"/>
            </w:pPr>
            <w:r>
              <w:rPr>
                <w:sz w:val="24"/>
                <w:szCs w:val="24"/>
              </w:rPr>
              <w:t xml:space="preserve">2.0 - 2.2</w:t>
            </w:r>
          </w:p>
        </w:tc>
        <w:tc>
          <w:tcPr>
            <w:vAlign w:val="center"/>
          </w:tcPr>
          <w:p>
            <w:pPr>
              <w:ind w:firstLine="0"/>
              <w:pStyle w:val="Compact"/>
              <w:jc w:val="center"/>
            </w:pPr>
            <w:r>
              <w:rPr>
                <w:sz w:val="24"/>
                <w:szCs w:val="24"/>
              </w:rPr>
              <w:t xml:space="preserve">Отрыв потока на задней кромке багажника</w:t>
            </w:r>
          </w:p>
        </w:tc>
        <w:tc>
          <w:tcPr>
            <w:vAlign w:val="center"/>
          </w:tcPr>
          <w:p>
            <w:pPr>
              <w:ind w:firstLine="0"/>
              <w:pStyle w:val="Compact"/>
              <w:jc w:val="center"/>
            </w:pPr>
            <w:r>
              <w:rPr>
                <w:sz w:val="24"/>
                <w:szCs w:val="24"/>
              </w:rPr>
              <w:t xml:space="preserve">Трехобъемный силуэт, умеренный вихревой след</w:t>
            </w:r>
          </w:p>
        </w:tc>
      </w:tr>
      <w:tr>
        <w:tc>
          <w:tcPr>
            <w:vAlign w:val="center"/>
          </w:tcPr>
          <w:p>
            <w:pPr>
              <w:ind w:firstLine="0"/>
              <w:pStyle w:val="Compact"/>
              <w:jc w:val="center"/>
            </w:pPr>
            <w:r>
              <w:rPr>
                <w:sz w:val="24"/>
                <w:szCs w:val="24"/>
              </w:rPr>
              <w:t xml:space="preserve">Хэтчбек</w:t>
            </w:r>
          </w:p>
        </w:tc>
        <w:tc>
          <w:tcPr>
            <w:vAlign w:val="center"/>
          </w:tcPr>
          <w:p>
            <w:pPr>
              <w:ind w:firstLine="0"/>
              <w:pStyle w:val="Compact"/>
              <w:jc w:val="center"/>
            </w:pPr>
            <w:r>
              <w:rPr>
                <w:sz w:val="24"/>
                <w:szCs w:val="24"/>
              </w:rPr>
              <w:t xml:space="preserve">0.32 - 0.38</w:t>
            </w:r>
          </w:p>
        </w:tc>
        <w:tc>
          <w:tcPr>
            <w:vAlign w:val="center"/>
          </w:tcPr>
          <w:p>
            <w:pPr>
              <w:ind w:firstLine="0"/>
              <w:pStyle w:val="Compact"/>
              <w:jc w:val="center"/>
            </w:pPr>
            <w:r>
              <w:rPr>
                <w:sz w:val="24"/>
                <w:szCs w:val="24"/>
              </w:rPr>
              <w:t xml:space="preserve">2.1 - 2.3</w:t>
            </w:r>
          </w:p>
        </w:tc>
        <w:tc>
          <w:tcPr>
            <w:vAlign w:val="center"/>
          </w:tcPr>
          <w:p>
            <w:pPr>
              <w:ind w:firstLine="0"/>
              <w:pStyle w:val="Compact"/>
              <w:jc w:val="center"/>
            </w:pPr>
            <w:r>
              <w:rPr>
                <w:sz w:val="24"/>
                <w:szCs w:val="24"/>
              </w:rPr>
              <w:t xml:space="preserve">Резкий срыв потока за задней дверью</w:t>
            </w:r>
          </w:p>
        </w:tc>
        <w:tc>
          <w:tcPr>
            <w:vAlign w:val="center"/>
          </w:tcPr>
          <w:p>
            <w:pPr>
              <w:ind w:firstLine="0"/>
              <w:pStyle w:val="Compact"/>
              <w:jc w:val="center"/>
            </w:pPr>
            <w:r>
              <w:rPr>
                <w:sz w:val="24"/>
                <w:szCs w:val="24"/>
              </w:rPr>
              <w:t xml:space="preserve">Двухобъемный силуэт, укороченная задняя часть</w:t>
            </w:r>
          </w:p>
        </w:tc>
      </w:tr>
      <w:tr>
        <w:tc>
          <w:tcPr>
            <w:vAlign w:val="center"/>
          </w:tcPr>
          <w:p>
            <w:pPr>
              <w:ind w:firstLine="0"/>
              <w:pStyle w:val="Compact"/>
              <w:jc w:val="center"/>
            </w:pPr>
            <w:r>
              <w:rPr>
                <w:sz w:val="24"/>
                <w:szCs w:val="24"/>
              </w:rPr>
              <w:t xml:space="preserve">Внедорожник</w:t>
            </w:r>
          </w:p>
        </w:tc>
        <w:tc>
          <w:tcPr>
            <w:vAlign w:val="center"/>
          </w:tcPr>
          <w:p>
            <w:pPr>
              <w:ind w:firstLine="0"/>
              <w:pStyle w:val="Compact"/>
              <w:jc w:val="center"/>
            </w:pPr>
            <w:r>
              <w:rPr>
                <w:sz w:val="24"/>
                <w:szCs w:val="24"/>
              </w:rPr>
              <w:t xml:space="preserve">0.35 - 0.45</w:t>
            </w:r>
          </w:p>
        </w:tc>
        <w:tc>
          <w:tcPr>
            <w:vAlign w:val="center"/>
          </w:tcPr>
          <w:p>
            <w:pPr>
              <w:ind w:firstLine="0"/>
              <w:pStyle w:val="Compact"/>
              <w:jc w:val="center"/>
            </w:pPr>
            <w:r>
              <w:rPr>
                <w:sz w:val="24"/>
                <w:szCs w:val="24"/>
              </w:rPr>
              <w:t xml:space="preserve">2.6 - 3.0</w:t>
            </w:r>
          </w:p>
        </w:tc>
        <w:tc>
          <w:tcPr>
            <w:vAlign w:val="center"/>
          </w:tcPr>
          <w:p>
            <w:pPr>
              <w:ind w:firstLine="0"/>
              <w:pStyle w:val="Compact"/>
              <w:jc w:val="center"/>
            </w:pPr>
            <w:r>
              <w:rPr>
                <w:sz w:val="24"/>
                <w:szCs w:val="24"/>
              </w:rPr>
              <w:t xml:space="preserve">Большой дорожный просвет, вертикальная корма</w:t>
            </w:r>
          </w:p>
        </w:tc>
        <w:tc>
          <w:tcPr>
            <w:vAlign w:val="center"/>
          </w:tcPr>
          <w:p>
            <w:pPr>
              <w:ind w:firstLine="0"/>
              <w:pStyle w:val="Compact"/>
              <w:jc w:val="center"/>
            </w:pPr>
            <w:r>
              <w:rPr>
                <w:sz w:val="24"/>
                <w:szCs w:val="24"/>
              </w:rPr>
              <w:t xml:space="preserve">Высокий профиль, угловатые формы кузова</w:t>
            </w:r>
          </w:p>
        </w:tc>
      </w:tr>
      <w:tr>
        <w:tc>
          <w:tcPr>
            <w:vAlign w:val="center"/>
          </w:tcPr>
          <w:p>
            <w:pPr>
              <w:ind w:firstLine="0"/>
              <w:pStyle w:val="Compact"/>
              <w:jc w:val="center"/>
            </w:pPr>
            <w:r>
              <w:rPr>
                <w:sz w:val="24"/>
                <w:szCs w:val="24"/>
              </w:rPr>
              <w:t xml:space="preserve">Спорткар</w:t>
            </w:r>
          </w:p>
        </w:tc>
        <w:tc>
          <w:tcPr>
            <w:vAlign w:val="center"/>
          </w:tcPr>
          <w:p>
            <w:pPr>
              <w:ind w:firstLine="0"/>
              <w:pStyle w:val="Compact"/>
              <w:jc w:val="center"/>
            </w:pPr>
            <w:r>
              <w:rPr>
                <w:sz w:val="24"/>
                <w:szCs w:val="24"/>
              </w:rPr>
              <w:t xml:space="preserve">0.22 - 0.28</w:t>
            </w:r>
          </w:p>
        </w:tc>
        <w:tc>
          <w:tcPr>
            <w:vAlign w:val="center"/>
          </w:tcPr>
          <w:p>
            <w:pPr>
              <w:ind w:firstLine="0"/>
              <w:pStyle w:val="Compact"/>
              <w:jc w:val="center"/>
            </w:pPr>
            <w:r>
              <w:rPr>
                <w:sz w:val="24"/>
                <w:szCs w:val="24"/>
              </w:rPr>
              <w:t xml:space="preserve">1.8 - 2.0</w:t>
            </w:r>
          </w:p>
        </w:tc>
        <w:tc>
          <w:tcPr>
            <w:vAlign w:val="center"/>
          </w:tcPr>
          <w:p>
            <w:pPr>
              <w:ind w:firstLine="0"/>
              <w:pStyle w:val="Compact"/>
              <w:jc w:val="center"/>
            </w:pPr>
            <w:r>
              <w:rPr>
                <w:sz w:val="24"/>
                <w:szCs w:val="24"/>
              </w:rPr>
              <w:t xml:space="preserve">Диффузор, активное антикрыло</w:t>
            </w:r>
          </w:p>
        </w:tc>
        <w:tc>
          <w:tcPr>
            <w:vAlign w:val="center"/>
          </w:tcPr>
          <w:p>
            <w:pPr>
              <w:ind w:firstLine="0"/>
              <w:pStyle w:val="Compact"/>
              <w:jc w:val="center"/>
            </w:pPr>
            <w:r>
              <w:rPr>
                <w:sz w:val="24"/>
                <w:szCs w:val="24"/>
              </w:rPr>
              <w:t xml:space="preserve">Низкий капот, пологий наклон заднего стекла</w:t>
            </w:r>
          </w:p>
        </w:tc>
      </w:tr>
    </w:tbl>
    <w:p>
      <w:pPr>
        <w:pStyle w:val="BodyText"/>
      </w:pPr>
      <w:r>
        <w:t xml:space="preserve">Помимо лобового сопротивления, геометрия кузова определяет величину подъемной и прижимной сил. Из-за разности скоростей потока над кузовом (где траектория движения воздуха длиннее) и под ним, согласно закону Бернулли, возникает разность давлений, приводящая к появлению подъемной силы. На высоких скоростях это может приводить к разгрузке осей и снижению сцепления шин с дорогой. Для компенсации этого эффекта применяются такие геометрические элементы, как передние сплиттеры, направляющие поток под днище, и задние спойлеры или антикрылья, изменяющие направление схода воздушных струй и создающие дополнительную прижимную силу. Оптимизация аэродинамики кузова требует комплексного подхода, сочетающего математическое моделирование методами вычислительной гидродинамики (CFD) и экспериментальную доводку в аэродинамических трубах [5]. Такой синтез позволяет инженерам находить оптимальный баланс между эстетическими требованиями автомобильного дизайна, компоновочными ограничениями и высокими аэродинамическими показателями.</w:t>
      </w:r>
    </w:p>
    <w:p>
      <w:r>
        <w:br w:type="page"/>
      </w:r>
    </w:p>
    <w:bookmarkEnd w:id="23"/>
    <w:bookmarkStart w:id="24" w:name="sec-5"/>
    <w:p>
      <w:pPr>
        <w:spacing w:line="360" w:lineRule="auto" w:after="40" w:afterAutospacing="0" w:beforeAutospacing="0"/>
        <w:pStyle w:val="Heading2"/>
      </w:pPr>
      <w:r>
        <w:t xml:space="preserve">4. Механика деформаций кузовных деталей при краш-тестах</w:t>
      </w:r>
    </w:p>
    <w:p>
      <w:pPr>
        <w:pStyle w:val="FirstParagraph"/>
      </w:pPr>
      <w:r>
        <w:t xml:space="preserve">Механика деформаций кузовных деталей при краш-тестах представляет собой важнейший раздел прикладной физики автомобиля, изучающий процесс контролируемого разрушения и поглощения кинетической энергии при столкновениях. В основе этого процесса лежит закон сохранения энергии [30], согласно которому вся кинетическая энергия движущегося автомобиля при ударе должна быть максимально трансформирована в работу пластической деформации элементов кузова, предотвращая передачу разрушительных усилий в жилую зону салона. Эффективность конструкции оценивается способностью минимизировать замедление, действующее на пассажиров, удерживая его в безопасных физиологических пределах (обычно не более 60g на протяжении коротких промежутков времени).</w:t>
      </w:r>
    </w:p>
    <w:p>
      <w:pPr>
        <w:pStyle w:val="BodyText"/>
      </w:pPr>
      <w:r>
        <w:t xml:space="preserve">При столкновении конструкция кузова разделяется на две функциональные зоны с противоположными механическими характеристиками: зоны программируемой деформации (энергопоглощающие элементы) и жесткий каркас безопасности (пассажирский салон). Поведение материалов в этих зонах подчиняется законам механики деформируемого твердого тела [14]. В зонах программируемой деформации детали рассчитываются на контролируемый продольный изгиб и устойчивое гофрообразование. Физический процесс прогрессирующего сжатия лонжеронов преобразует кинетическую энергию в тепловую через необратимую пластическую деформацию металла. Эффективность поглощения энергии лонжероном напрямую зависит от предела текучести материала, геометрии его сечения и толщины стенок конструктивных элементов.</w:t>
      </w:r>
    </w:p>
    <w:p>
      <w:pPr>
        <w:pStyle w:val="BodyText"/>
      </w:pPr>
      <w:r>
        <w:t xml:space="preserve">Основной метрикой для оценки энергопоглощающих свойств выступает удельная энергоемкость материала (Specific Energy Absorption, SEA). Использование современных высокопрочных (AHSS) и ультравысокопрочных сталей (UHSS) позволяет точно прогнозировать поведение деталей под нагрузкой. В то время как внешние элементы активно деформируются, пассажирская капсула обязана оставаться практически недеформируемой. Для достижения этого эффекта применяются материалы с исключительно высоким пределом прочности, такие как мартенситные стали и бористые стали горячей штамповки, препятствующие проникновению элементов конструкции в салон при фронтальных, боковых и кософронтальных ударах.</w:t>
      </w:r>
    </w:p>
    <w:p>
      <w:pPr>
        <w:pStyle w:val="BodyText"/>
      </w:pPr>
      <w:r>
        <w:t xml:space="preserve">Основные характеристики ключевых элементов кузова при различных типах нагрузок в процессе краш-тестов представлены в следующей таблице:</w:t>
      </w:r>
    </w:p>
    <w:p>
      <w:pPr>
        <w:jc w:val="left"/>
        <w:ind w:firstLine="0"/>
        <w:spacing w:after="120"/>
      </w:pPr>
      <w:r>
        <w:rPr>
          <w:b/>
        </w:rPr>
        <w:t>Таблица 4 – Характеристики элементов кузова при деформации в процессе столкновения</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Элемент кузова</w:t>
            </w:r>
          </w:p>
        </w:tc>
        <w:tc>
          <w:tcPr>
            <w:vAlign w:val="center"/>
          </w:tcPr>
          <w:p>
            <w:pPr>
              <w:ind w:firstLine="0"/>
              <w:pStyle w:val="Compact"/>
              <w:jc w:val="center"/>
            </w:pPr>
            <w:r>
              <w:rPr>
                <w:b/>
                <w:bCs/>
                <w:sz w:val="24"/>
                <w:szCs w:val="24"/>
              </w:rPr>
              <w:t xml:space="preserve">Основной тип деформации</w:t>
            </w:r>
          </w:p>
        </w:tc>
        <w:tc>
          <w:tcPr>
            <w:vAlign w:val="center"/>
          </w:tcPr>
          <w:p>
            <w:pPr>
              <w:ind w:firstLine="0"/>
              <w:pStyle w:val="Compact"/>
              <w:jc w:val="center"/>
            </w:pPr>
            <w:r>
              <w:rPr>
                <w:b/>
                <w:bCs/>
                <w:sz w:val="24"/>
                <w:szCs w:val="24"/>
              </w:rPr>
              <w:t xml:space="preserve">Назначение в силовой структуре</w:t>
            </w:r>
          </w:p>
        </w:tc>
        <w:tc>
          <w:tcPr>
            <w:vAlign w:val="center"/>
          </w:tcPr>
          <w:p>
            <w:pPr>
              <w:ind w:firstLine="0"/>
              <w:pStyle w:val="Compact"/>
              <w:jc w:val="center"/>
            </w:pPr>
            <w:r>
              <w:rPr>
                <w:b/>
                <w:bCs/>
                <w:sz w:val="24"/>
                <w:szCs w:val="24"/>
              </w:rPr>
              <w:t xml:space="preserve">Используемый тип материала</w:t>
            </w:r>
          </w:p>
        </w:tc>
      </w:tr>
      <w:tr>
        <w:tc>
          <w:tcPr>
            <w:vAlign w:val="center"/>
          </w:tcPr>
          <w:p>
            <w:pPr>
              <w:ind w:firstLine="0"/>
              <w:pStyle w:val="Compact"/>
              <w:jc w:val="center"/>
            </w:pPr>
            <w:r>
              <w:rPr>
                <w:sz w:val="24"/>
                <w:szCs w:val="24"/>
              </w:rPr>
              <w:t xml:space="preserve">Передние лонжероны</w:t>
            </w:r>
          </w:p>
        </w:tc>
        <w:tc>
          <w:tcPr>
            <w:vAlign w:val="center"/>
          </w:tcPr>
          <w:p>
            <w:pPr>
              <w:ind w:firstLine="0"/>
              <w:pStyle w:val="Compact"/>
              <w:jc w:val="center"/>
            </w:pPr>
            <w:r>
              <w:rPr>
                <w:sz w:val="24"/>
                <w:szCs w:val="24"/>
              </w:rPr>
              <w:t xml:space="preserve">Продольный пластический изгиб, гофрирование</w:t>
            </w:r>
          </w:p>
        </w:tc>
        <w:tc>
          <w:tcPr>
            <w:vAlign w:val="center"/>
          </w:tcPr>
          <w:p>
            <w:pPr>
              <w:ind w:firstLine="0"/>
              <w:pStyle w:val="Compact"/>
              <w:jc w:val="center"/>
            </w:pPr>
            <w:r>
              <w:rPr>
                <w:sz w:val="24"/>
                <w:szCs w:val="24"/>
              </w:rPr>
              <w:t xml:space="preserve">Поглощение основной доли кинетической энергии при фронтальном ударе</w:t>
            </w:r>
          </w:p>
        </w:tc>
        <w:tc>
          <w:tcPr>
            <w:vAlign w:val="center"/>
          </w:tcPr>
          <w:p>
            <w:pPr>
              <w:ind w:firstLine="0"/>
              <w:pStyle w:val="Compact"/>
              <w:jc w:val="center"/>
            </w:pPr>
            <w:r>
              <w:rPr>
                <w:sz w:val="24"/>
                <w:szCs w:val="24"/>
              </w:rPr>
              <w:t xml:space="preserve">Двухфазные стали (DP), TRIP-стали</w:t>
            </w:r>
          </w:p>
        </w:tc>
      </w:tr>
      <w:tr>
        <w:tc>
          <w:tcPr>
            <w:vAlign w:val="center"/>
          </w:tcPr>
          <w:p>
            <w:pPr>
              <w:ind w:firstLine="0"/>
              <w:pStyle w:val="Compact"/>
              <w:jc w:val="center"/>
            </w:pPr>
            <w:r>
              <w:rPr>
                <w:sz w:val="24"/>
                <w:szCs w:val="24"/>
              </w:rPr>
              <w:t xml:space="preserve">Стойки А и В (передняя/средняя)</w:t>
            </w:r>
          </w:p>
        </w:tc>
        <w:tc>
          <w:tcPr>
            <w:vAlign w:val="center"/>
          </w:tcPr>
          <w:p>
            <w:pPr>
              <w:ind w:firstLine="0"/>
              <w:pStyle w:val="Compact"/>
              <w:jc w:val="center"/>
            </w:pPr>
            <w:r>
              <w:rPr>
                <w:sz w:val="24"/>
                <w:szCs w:val="24"/>
              </w:rPr>
              <w:t xml:space="preserve">Изгибные нагрузки, сопротивление кручению</w:t>
            </w:r>
          </w:p>
        </w:tc>
        <w:tc>
          <w:tcPr>
            <w:vAlign w:val="center"/>
          </w:tcPr>
          <w:p>
            <w:pPr>
              <w:ind w:firstLine="0"/>
              <w:pStyle w:val="Compact"/>
              <w:jc w:val="center"/>
            </w:pPr>
            <w:r>
              <w:rPr>
                <w:sz w:val="24"/>
                <w:szCs w:val="24"/>
              </w:rPr>
              <w:t xml:space="preserve">Предотвращение деформации кабины при боковом ударе и перевороте</w:t>
            </w:r>
          </w:p>
        </w:tc>
        <w:tc>
          <w:tcPr>
            <w:vAlign w:val="center"/>
          </w:tcPr>
          <w:p>
            <w:pPr>
              <w:ind w:firstLine="0"/>
              <w:pStyle w:val="Compact"/>
              <w:jc w:val="center"/>
            </w:pPr>
            <w:r>
              <w:rPr>
                <w:sz w:val="24"/>
                <w:szCs w:val="24"/>
              </w:rPr>
              <w:t xml:space="preserve">Бористые стали горячей штамповки</w:t>
            </w:r>
          </w:p>
        </w:tc>
      </w:tr>
      <w:tr>
        <w:tc>
          <w:tcPr>
            <w:vAlign w:val="center"/>
          </w:tcPr>
          <w:p>
            <w:pPr>
              <w:ind w:firstLine="0"/>
              <w:pStyle w:val="Compact"/>
              <w:jc w:val="center"/>
            </w:pPr>
            <w:r>
              <w:rPr>
                <w:sz w:val="24"/>
                <w:szCs w:val="24"/>
              </w:rPr>
              <w:t xml:space="preserve">Пороги кузова</w:t>
            </w:r>
          </w:p>
        </w:tc>
        <w:tc>
          <w:tcPr>
            <w:vAlign w:val="center"/>
          </w:tcPr>
          <w:p>
            <w:pPr>
              <w:ind w:firstLine="0"/>
              <w:pStyle w:val="Compact"/>
              <w:jc w:val="center"/>
            </w:pPr>
            <w:r>
              <w:rPr>
                <w:sz w:val="24"/>
                <w:szCs w:val="24"/>
              </w:rPr>
              <w:t xml:space="preserve">Растяжение и поперечный изгиб</w:t>
            </w:r>
          </w:p>
        </w:tc>
        <w:tc>
          <w:tcPr>
            <w:vAlign w:val="center"/>
          </w:tcPr>
          <w:p>
            <w:pPr>
              <w:ind w:firstLine="0"/>
              <w:pStyle w:val="Compact"/>
              <w:jc w:val="center"/>
            </w:pPr>
            <w:r>
              <w:rPr>
                <w:sz w:val="24"/>
                <w:szCs w:val="24"/>
              </w:rPr>
              <w:t xml:space="preserve">Распределение энергии удара по нижнему силовому контуру кузова</w:t>
            </w:r>
          </w:p>
        </w:tc>
        <w:tc>
          <w:tcPr>
            <w:vAlign w:val="center"/>
          </w:tcPr>
          <w:p>
            <w:pPr>
              <w:ind w:firstLine="0"/>
              <w:pStyle w:val="Compact"/>
              <w:jc w:val="center"/>
            </w:pPr>
            <w:r>
              <w:rPr>
                <w:sz w:val="24"/>
                <w:szCs w:val="24"/>
              </w:rPr>
              <w:t xml:space="preserve">Высокопрочные низколегированные стали</w:t>
            </w:r>
          </w:p>
        </w:tc>
      </w:tr>
      <w:tr>
        <w:tc>
          <w:tcPr>
            <w:vAlign w:val="center"/>
          </w:tcPr>
          <w:p>
            <w:pPr>
              <w:ind w:firstLine="0"/>
              <w:pStyle w:val="Compact"/>
              <w:jc w:val="center"/>
            </w:pPr>
            <w:r>
              <w:rPr>
                <w:sz w:val="24"/>
                <w:szCs w:val="24"/>
              </w:rPr>
              <w:t xml:space="preserve">Усилители дверей</w:t>
            </w:r>
          </w:p>
        </w:tc>
        <w:tc>
          <w:tcPr>
            <w:vAlign w:val="center"/>
          </w:tcPr>
          <w:p>
            <w:pPr>
              <w:ind w:firstLine="0"/>
              <w:pStyle w:val="Compact"/>
              <w:jc w:val="center"/>
            </w:pPr>
            <w:r>
              <w:rPr>
                <w:sz w:val="24"/>
                <w:szCs w:val="24"/>
              </w:rPr>
              <w:t xml:space="preserve">Поперечный изгиб</w:t>
            </w:r>
          </w:p>
        </w:tc>
        <w:tc>
          <w:tcPr>
            <w:vAlign w:val="center"/>
          </w:tcPr>
          <w:p>
            <w:pPr>
              <w:ind w:firstLine="0"/>
              <w:pStyle w:val="Compact"/>
              <w:jc w:val="center"/>
            </w:pPr>
            <w:r>
              <w:rPr>
                <w:sz w:val="24"/>
                <w:szCs w:val="24"/>
              </w:rPr>
              <w:t xml:space="preserve">Локальное удержание геометрии дверного проема при боковом ударе</w:t>
            </w:r>
          </w:p>
        </w:tc>
        <w:tc>
          <w:tcPr>
            <w:vAlign w:val="center"/>
          </w:tcPr>
          <w:p>
            <w:pPr>
              <w:ind w:firstLine="0"/>
              <w:pStyle w:val="Compact"/>
              <w:jc w:val="center"/>
            </w:pPr>
            <w:r>
              <w:rPr>
                <w:sz w:val="24"/>
                <w:szCs w:val="24"/>
              </w:rPr>
              <w:t xml:space="preserve">Ультравысокопрочные мартенситные стали</w:t>
            </w:r>
          </w:p>
        </w:tc>
      </w:tr>
    </w:tbl>
    <w:p>
      <w:pPr>
        <w:pStyle w:val="BodyText"/>
      </w:pPr>
      <w:r>
        <w:t xml:space="preserve">Динамическое поведение элементов описывается кривой зависимости силы сопротивления от величины перемещения (force-deflection curve). Идеальная энергопоглощающая конструкция демонстрирует близкую к прямоугольной форму данной зависимости, когда пиковое усилие деформации быстро достигается и стабильно поддерживается на протяжении всего деформационного хода. Это обеспечивает равномерное поглощение энергии без резких пиков ускорения. Современный расчет деформаций выполняется методами конечных элементов (МКЭ) [6], позволяющими с высокой степенью достоверности моделировать нелинейное поведение материалов при высоких скоростях нагружения. Анализ переходных процессов деформирования помогает инженерам оптимизировать геометрию ребер жесткости, распределение толщины стенок и шаг точечной сварки для минимизации риска преждевременного хрупкого разрушения сварных соединений.</w:t>
      </w:r>
    </w:p>
    <w:p>
      <w:r>
        <w:br w:type="page"/>
      </w:r>
    </w:p>
    <w:bookmarkEnd w:id="24"/>
    <w:bookmarkStart w:id="25" w:name="sec-6"/>
    <w:p>
      <w:pPr>
        <w:spacing w:line="360" w:lineRule="auto" w:after="40" w:afterAutospacing="0" w:beforeAutospacing="0"/>
        <w:pStyle w:val="Heading2"/>
      </w:pPr>
      <w:r>
        <w:t xml:space="preserve">5. Физико-технические основы снижения массы кузова</w:t>
      </w:r>
    </w:p>
    <w:p>
      <w:pPr>
        <w:pStyle w:val="FirstParagraph"/>
      </w:pPr>
      <w:r>
        <w:t xml:space="preserve">Снижение массы несущей конструкции автомобиля является одной из ключевых задач современного транспортного машиностроения, напрямую связанной с законами классической механики. В соответствии со вторым законом Ньютона, сила, необходимая для ускорения тела, прямо пропорциональна его массе [30]. Следовательно, уменьшение веса кузова позволяет существенно снизить затраты энергии при разгоне автомобиля и улучшить его динамические характеристики. Более того, кинетическая энергия транспортного средства, которая должна быть эффективно погашена тормозной системой или рассеяна в процессе контролируемой деформации при столкновении, также линейно зависит от массы. Таким образом, облегчение конструкции не только повышает топливную эффективность и снижает вредные выбросы, но и снижает нагрузку на системы активной и пассивной безопасности.</w:t>
      </w:r>
    </w:p>
    <w:p>
      <w:pPr>
        <w:pStyle w:val="BodyText"/>
      </w:pPr>
      <w:r>
        <w:t xml:space="preserve">Помимо инерционных сил, масса кузова оказывает влияние на сопротивление качению колес, которое пропорционально нормальной реакции опоры, а значит, и общему весу автомобиля. Физико-технический базис облегчения кузовных элементов базируется на поиске компромисса между снижением плотности применяемых материалов и сохранением их механических свойств, таких как предел прочности, предел текучести и модуль упругости. В качестве ключевого критерия оптимизации выступает удельная прочность (отношение предела прочности к плотности) и удельная жесткость (отношение модуля упругости к плотности). Использование легких сплавов на основе алюминия и магния, а также полимерных композиционных материалов позволяет существенно выиграть в весе без потери несущей способности конструкции [1].</w:t>
      </w:r>
    </w:p>
    <w:p>
      <w:pPr>
        <w:pStyle w:val="BodyText"/>
      </w:pPr>
      <w:r>
        <w:t xml:space="preserve">Ниже приведено сравнение физико-механических свойств наиболее распространенных материалов, используемых для снижения массы кузовных элементов:</w:t>
      </w:r>
    </w:p>
    <w:p>
      <w:pPr>
        <w:jc w:val="left"/>
        <w:ind w:firstLine="0"/>
        <w:spacing w:after="120"/>
      </w:pPr>
      <w:r>
        <w:rPr>
          <w:b/>
        </w:rPr>
        <w:t>Таблица 5 – Сравнение физико-механических свойств материалов для кузовных элементов</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320"/>
        <w:gridCol w:w="1650"/>
        <w:gridCol w:w="1650"/>
        <w:gridCol w:w="1650"/>
        <w:gridCol w:w="1650"/>
      </w:tblGrid>
      <w:tr>
        <w:trPr>
          <w:tblHeader w:val="true"/>
        </w:trPr>
        <w:tc>
          <w:tcPr>
            <w:vAlign w:val="center"/>
          </w:tcPr>
          <w:p>
            <w:pPr>
              <w:ind w:firstLine="0"/>
              <w:pStyle w:val="Compact"/>
              <w:jc w:val="center"/>
            </w:pPr>
            <w:r>
              <w:rPr>
                <w:b/>
                <w:bCs/>
                <w:sz w:val="24"/>
                <w:szCs w:val="24"/>
              </w:rPr>
              <w:t xml:space="preserve">Материал</w:t>
            </w:r>
          </w:p>
        </w:tc>
        <w:tc>
          <w:tcPr>
            <w:vAlign w:val="center"/>
          </w:tcPr>
          <w:p>
            <w:pPr>
              <w:ind w:firstLine="0"/>
              <w:pStyle w:val="Compact"/>
              <w:jc w:val="center"/>
            </w:pPr>
            <w:r>
              <w:rPr>
                <w:b/>
                <w:bCs/>
                <w:sz w:val="24"/>
                <w:szCs w:val="24"/>
              </w:rPr>
              <w:t xml:space="preserve">Плотность (г/см³)</w:t>
            </w:r>
          </w:p>
        </w:tc>
        <w:tc>
          <w:tcPr>
            <w:vAlign w:val="center"/>
          </w:tcPr>
          <w:p>
            <w:pPr>
              <w:ind w:firstLine="0"/>
              <w:pStyle w:val="Compact"/>
              <w:jc w:val="center"/>
            </w:pPr>
            <w:r>
              <w:rPr>
                <w:b/>
                <w:bCs/>
                <w:sz w:val="24"/>
                <w:szCs w:val="24"/>
              </w:rPr>
              <w:t xml:space="preserve">Модуль упругости (ГПа)</w:t>
            </w:r>
          </w:p>
        </w:tc>
        <w:tc>
          <w:tcPr>
            <w:vAlign w:val="center"/>
          </w:tcPr>
          <w:p>
            <w:pPr>
              <w:ind w:firstLine="0"/>
              <w:pStyle w:val="Compact"/>
              <w:jc w:val="center"/>
            </w:pPr>
            <w:r>
              <w:rPr>
                <w:b/>
                <w:bCs/>
                <w:sz w:val="24"/>
                <w:szCs w:val="24"/>
              </w:rPr>
              <w:t xml:space="preserve">Предел прочности (МПа)</w:t>
            </w:r>
          </w:p>
        </w:tc>
        <w:tc>
          <w:tcPr>
            <w:vAlign w:val="center"/>
          </w:tcPr>
          <w:p>
            <w:pPr>
              <w:ind w:firstLine="0"/>
              <w:pStyle w:val="Compact"/>
              <w:jc w:val="center"/>
            </w:pPr>
            <w:r>
              <w:rPr>
                <w:b/>
                <w:bCs/>
                <w:sz w:val="24"/>
                <w:szCs w:val="24"/>
              </w:rPr>
              <w:t xml:space="preserve">Удельная жесткость (ГПа·см³/г)</w:t>
            </w:r>
          </w:p>
        </w:tc>
      </w:tr>
      <w:tr>
        <w:tc>
          <w:tcPr>
            <w:vAlign w:val="center"/>
          </w:tcPr>
          <w:p>
            <w:pPr>
              <w:ind w:firstLine="0"/>
              <w:pStyle w:val="Compact"/>
              <w:jc w:val="center"/>
            </w:pPr>
            <w:r>
              <w:rPr>
                <w:sz w:val="24"/>
                <w:szCs w:val="24"/>
              </w:rPr>
              <w:t xml:space="preserve">Высокопрочная сталь (AHSS)</w:t>
            </w:r>
          </w:p>
        </w:tc>
        <w:tc>
          <w:tcPr>
            <w:vAlign w:val="center"/>
          </w:tcPr>
          <w:p>
            <w:pPr>
              <w:ind w:firstLine="0"/>
              <w:pStyle w:val="Compact"/>
              <w:jc w:val="center"/>
            </w:pPr>
            <w:r>
              <w:rPr>
                <w:sz w:val="24"/>
                <w:szCs w:val="24"/>
              </w:rPr>
              <w:t xml:space="preserve">7.85</w:t>
            </w:r>
          </w:p>
        </w:tc>
        <w:tc>
          <w:tcPr>
            <w:vAlign w:val="center"/>
          </w:tcPr>
          <w:p>
            <w:pPr>
              <w:ind w:firstLine="0"/>
              <w:pStyle w:val="Compact"/>
              <w:jc w:val="center"/>
            </w:pPr>
            <w:r>
              <w:rPr>
                <w:sz w:val="24"/>
                <w:szCs w:val="24"/>
              </w:rPr>
              <w:t xml:space="preserve">210</w:t>
            </w:r>
          </w:p>
        </w:tc>
        <w:tc>
          <w:tcPr>
            <w:vAlign w:val="center"/>
          </w:tcPr>
          <w:p>
            <w:pPr>
              <w:ind w:firstLine="0"/>
              <w:pStyle w:val="Compact"/>
              <w:jc w:val="center"/>
            </w:pPr>
            <w:r>
              <w:rPr>
                <w:sz w:val="24"/>
                <w:szCs w:val="24"/>
              </w:rPr>
              <w:t xml:space="preserve">600-1200</w:t>
            </w:r>
          </w:p>
        </w:tc>
        <w:tc>
          <w:tcPr>
            <w:vAlign w:val="center"/>
          </w:tcPr>
          <w:p>
            <w:pPr>
              <w:ind w:firstLine="0"/>
              <w:pStyle w:val="Compact"/>
              <w:jc w:val="center"/>
            </w:pPr>
            <w:r>
              <w:rPr>
                <w:sz w:val="24"/>
                <w:szCs w:val="24"/>
              </w:rPr>
              <w:t xml:space="preserve">26.7</w:t>
            </w:r>
          </w:p>
        </w:tc>
      </w:tr>
      <w:tr>
        <w:tc>
          <w:tcPr>
            <w:vAlign w:val="center"/>
          </w:tcPr>
          <w:p>
            <w:pPr>
              <w:ind w:firstLine="0"/>
              <w:pStyle w:val="Compact"/>
              <w:jc w:val="center"/>
            </w:pPr>
            <w:r>
              <w:rPr>
                <w:sz w:val="24"/>
                <w:szCs w:val="24"/>
              </w:rPr>
              <w:t xml:space="preserve">Алюминиевый сплав (6xxx)</w:t>
            </w:r>
          </w:p>
        </w:tc>
        <w:tc>
          <w:tcPr>
            <w:vAlign w:val="center"/>
          </w:tcPr>
          <w:p>
            <w:pPr>
              <w:ind w:firstLine="0"/>
              <w:pStyle w:val="Compact"/>
              <w:jc w:val="center"/>
            </w:pPr>
            <w:r>
              <w:rPr>
                <w:sz w:val="24"/>
                <w:szCs w:val="24"/>
              </w:rPr>
              <w:t xml:space="preserve">2.70</w:t>
            </w:r>
          </w:p>
        </w:tc>
        <w:tc>
          <w:tcPr>
            <w:vAlign w:val="center"/>
          </w:tcPr>
          <w:p>
            <w:pPr>
              <w:ind w:firstLine="0"/>
              <w:pStyle w:val="Compact"/>
              <w:jc w:val="center"/>
            </w:pPr>
            <w:r>
              <w:rPr>
                <w:sz w:val="24"/>
                <w:szCs w:val="24"/>
              </w:rPr>
              <w:t xml:space="preserve">70</w:t>
            </w:r>
          </w:p>
        </w:tc>
        <w:tc>
          <w:tcPr>
            <w:vAlign w:val="center"/>
          </w:tcPr>
          <w:p>
            <w:pPr>
              <w:ind w:firstLine="0"/>
              <w:pStyle w:val="Compact"/>
              <w:jc w:val="center"/>
            </w:pPr>
            <w:r>
              <w:rPr>
                <w:sz w:val="24"/>
                <w:szCs w:val="24"/>
              </w:rPr>
              <w:t xml:space="preserve">250-350</w:t>
            </w:r>
          </w:p>
        </w:tc>
        <w:tc>
          <w:tcPr>
            <w:vAlign w:val="center"/>
          </w:tcPr>
          <w:p>
            <w:pPr>
              <w:ind w:firstLine="0"/>
              <w:pStyle w:val="Compact"/>
              <w:jc w:val="center"/>
            </w:pPr>
            <w:r>
              <w:rPr>
                <w:sz w:val="24"/>
                <w:szCs w:val="24"/>
              </w:rPr>
              <w:t xml:space="preserve">25.9</w:t>
            </w:r>
          </w:p>
        </w:tc>
      </w:tr>
      <w:tr>
        <w:tc>
          <w:tcPr>
            <w:vAlign w:val="center"/>
          </w:tcPr>
          <w:p>
            <w:pPr>
              <w:ind w:firstLine="0"/>
              <w:pStyle w:val="Compact"/>
              <w:jc w:val="center"/>
            </w:pPr>
            <w:r>
              <w:rPr>
                <w:sz w:val="24"/>
                <w:szCs w:val="24"/>
              </w:rPr>
              <w:t xml:space="preserve">Магниевый сплав (AZ91D)</w:t>
            </w:r>
          </w:p>
        </w:tc>
        <w:tc>
          <w:tcPr>
            <w:vAlign w:val="center"/>
          </w:tcPr>
          <w:p>
            <w:pPr>
              <w:ind w:firstLine="0"/>
              <w:pStyle w:val="Compact"/>
              <w:jc w:val="center"/>
            </w:pPr>
            <w:r>
              <w:rPr>
                <w:sz w:val="24"/>
                <w:szCs w:val="24"/>
              </w:rPr>
              <w:t xml:space="preserve">1.80</w:t>
            </w:r>
          </w:p>
        </w:tc>
        <w:tc>
          <w:tcPr>
            <w:vAlign w:val="center"/>
          </w:tcPr>
          <w:p>
            <w:pPr>
              <w:ind w:firstLine="0"/>
              <w:pStyle w:val="Compact"/>
              <w:jc w:val="center"/>
            </w:pPr>
            <w:r>
              <w:rPr>
                <w:sz w:val="24"/>
                <w:szCs w:val="24"/>
              </w:rPr>
              <w:t xml:space="preserve">45</w:t>
            </w:r>
          </w:p>
        </w:tc>
        <w:tc>
          <w:tcPr>
            <w:vAlign w:val="center"/>
          </w:tcPr>
          <w:p>
            <w:pPr>
              <w:ind w:firstLine="0"/>
              <w:pStyle w:val="Compact"/>
              <w:jc w:val="center"/>
            </w:pPr>
            <w:r>
              <w:rPr>
                <w:sz w:val="24"/>
                <w:szCs w:val="24"/>
              </w:rPr>
              <w:t xml:space="preserve">230</w:t>
            </w:r>
          </w:p>
        </w:tc>
        <w:tc>
          <w:tcPr>
            <w:vAlign w:val="center"/>
          </w:tcPr>
          <w:p>
            <w:pPr>
              <w:ind w:firstLine="0"/>
              <w:pStyle w:val="Compact"/>
              <w:jc w:val="center"/>
            </w:pPr>
            <w:r>
              <w:rPr>
                <w:sz w:val="24"/>
                <w:szCs w:val="24"/>
              </w:rPr>
              <w:t xml:space="preserve">25.0</w:t>
            </w:r>
          </w:p>
        </w:tc>
      </w:tr>
      <w:tr>
        <w:tc>
          <w:tcPr>
            <w:vAlign w:val="center"/>
          </w:tcPr>
          <w:p>
            <w:pPr>
              <w:ind w:firstLine="0"/>
              <w:pStyle w:val="Compact"/>
              <w:jc w:val="center"/>
            </w:pPr>
            <w:r>
              <w:rPr>
                <w:sz w:val="24"/>
                <w:szCs w:val="24"/>
              </w:rPr>
              <w:t xml:space="preserve">Углепластик (CFRP)</w:t>
            </w:r>
          </w:p>
        </w:tc>
        <w:tc>
          <w:tcPr>
            <w:vAlign w:val="center"/>
          </w:tcPr>
          <w:p>
            <w:pPr>
              <w:ind w:firstLine="0"/>
              <w:pStyle w:val="Compact"/>
              <w:jc w:val="center"/>
            </w:pPr>
            <w:r>
              <w:rPr>
                <w:sz w:val="24"/>
                <w:szCs w:val="24"/>
              </w:rPr>
              <w:t xml:space="preserve">1.55</w:t>
            </w:r>
          </w:p>
        </w:tc>
        <w:tc>
          <w:tcPr>
            <w:vAlign w:val="center"/>
          </w:tcPr>
          <w:p>
            <w:pPr>
              <w:ind w:firstLine="0"/>
              <w:pStyle w:val="Compact"/>
              <w:jc w:val="center"/>
            </w:pPr>
            <w:r>
              <w:rPr>
                <w:sz w:val="24"/>
                <w:szCs w:val="24"/>
              </w:rPr>
              <w:t xml:space="preserve">135</w:t>
            </w:r>
          </w:p>
        </w:tc>
        <w:tc>
          <w:tcPr>
            <w:vAlign w:val="center"/>
          </w:tcPr>
          <w:p>
            <w:pPr>
              <w:ind w:firstLine="0"/>
              <w:pStyle w:val="Compact"/>
              <w:jc w:val="center"/>
            </w:pPr>
            <w:r>
              <w:rPr>
                <w:sz w:val="24"/>
                <w:szCs w:val="24"/>
              </w:rPr>
              <w:t xml:space="preserve">1200-1500</w:t>
            </w:r>
          </w:p>
        </w:tc>
        <w:tc>
          <w:tcPr>
            <w:vAlign w:val="center"/>
          </w:tcPr>
          <w:p>
            <w:pPr>
              <w:ind w:firstLine="0"/>
              <w:pStyle w:val="Compact"/>
              <w:jc w:val="center"/>
            </w:pPr>
            <w:r>
              <w:rPr>
                <w:sz w:val="24"/>
                <w:szCs w:val="24"/>
              </w:rPr>
              <w:t xml:space="preserve">87.1</w:t>
            </w:r>
          </w:p>
        </w:tc>
      </w:tr>
    </w:tbl>
    <w:p>
      <w:pPr>
        <w:pStyle w:val="BodyText"/>
      </w:pPr>
      <w:r>
        <w:t xml:space="preserve">Из приведенных данных видно, что хотя традиционная и высокопрочная сталь обладают высоким модулем упругости, их высокая плотность ограничивает потенциал снижения массы. Алюминиевые и магниевые сплавы позволяют достичь сопоставимой удельной жесткости при значительно меньшем весе детали, однако требуют изменения геометрических параметров сечения профилей для компенсации меньшего абсолютного модуля упругости. Наибольшим потенциалом обладают углепластики (CFRP), демонстрирующие превосходство по удельной жесткости и удельной прочности, что позволяет уменьшить массу отдельных деталей кузова до половины по сравнению со стальными аналогами.</w:t>
      </w:r>
    </w:p>
    <w:p>
      <w:pPr>
        <w:pStyle w:val="BodyText"/>
      </w:pPr>
      <w:r>
        <w:t xml:space="preserve">Однако снижение веса кузова достигается не только заменой материалов, но и методами геометрической и топологической оптимизации. Распределение напряжений в тонкостенных кузовных конструкциях неравномерно. Физико-технический анализ распределения силовых потоков позволяет перераспределить материал таким образом, чтобы он находился преимущественно в зонах максимальных изгибающих и крутящих моментов [6]. К ключевым методам геометрической оптимизации относятся: [7]</w:t>
      </w:r>
    </w:p>
    <w:p>
      <w:pPr>
        <w:numPr>
          <w:ilvl w:val="0"/>
          <w:numId w:val="1001"/>
        </w:numPr>
      </w:pPr>
      <w:r>
        <w:t xml:space="preserve">Использование профилей переменного сечения (Tailor Welded Blanks и Tailor Rolled Blanks), где толщина металлического листа варьируется в зависимости от локальной расчетной нагрузки;</w:t>
      </w:r>
    </w:p>
    <w:p>
      <w:pPr>
        <w:numPr>
          <w:ilvl w:val="0"/>
          <w:numId w:val="1001"/>
        </w:numPr>
      </w:pPr>
      <w:r>
        <w:t xml:space="preserve">Применение полых замкнутых сечений коробчатого типа, обладающих высоким моментом инерции при минимальной площади поперечного сечения, что критически важно для сопротивления кручению;</w:t>
      </w:r>
    </w:p>
    <w:p>
      <w:pPr>
        <w:numPr>
          <w:ilvl w:val="0"/>
          <w:numId w:val="1001"/>
        </w:numPr>
      </w:pPr>
      <w:r>
        <w:t xml:space="preserve">Внедрение подштамповок, локальных ребер жесткости и гофрированных поверхностей для предотвращения потери местной устойчивости тонкостенных панелей при сжатии и сдвиге.</w:t>
      </w:r>
    </w:p>
    <w:p>
      <w:pPr>
        <w:pStyle w:val="FirstParagraph"/>
      </w:pPr>
      <w:r>
        <w:t xml:space="preserve">В совокупности физико-технический подход к снижению массы кузова представляет собой комплексное инженерное решение, объединяющее внедрение передовых материалов с низкой плотностью и высокоэффективную пространственную геометрию элементов. Это позволяет создавать легкие, но при этом жесткие и безопасные несущие системы современных автомобилей.</w:t>
      </w:r>
    </w:p>
    <w:p>
      <w:r>
        <w:br w:type="page"/>
      </w:r>
    </w:p>
    <w:bookmarkEnd w:id="25"/>
    <w:bookmarkStart w:id="26" w:name="sec-7"/>
    <w:p>
      <w:pPr>
        <w:spacing w:line="360" w:lineRule="auto" w:after="40" w:afterAutospacing="0" w:beforeAutospacing="0"/>
        <w:pStyle w:val="Heading2"/>
      </w:pPr>
      <w:r>
        <w:t xml:space="preserve">6. Конструктивные решения элементов зон программируемой деформации</w:t>
      </w:r>
    </w:p>
    <w:p>
      <w:pPr>
        <w:pStyle w:val="FirstParagraph"/>
      </w:pPr>
      <w:r>
        <w:t xml:space="preserve">Конструкция современных автомобильных кузовов проектируется с учетом жестких требований к пассивной безопасности, где ключевую роль играют зоны программируемой деформации (crumple zones). Основная физическая задача этих зон заключается в контролируемом поглощении кинетической энергии удара при столкновении и снижении пиковых перегрузок, действующих на пассажиров в салоне. Согласно законам механики, кинетическая энергия движущегося автомобиля преобразуется в работу пластической деформации элементов кузова [17]. Чтобы минимизировать ускорение замедления, необходимо увеличить время и путь торможения конструкции, распределив разрушающие усилия по заранее рассчитанной траектории.</w:t>
      </w:r>
    </w:p>
    <w:p>
      <w:pPr>
        <w:pStyle w:val="BodyText"/>
      </w:pPr>
      <w:r>
        <w:t xml:space="preserve">Центральным конструктивным элементом, обеспечивающим программируемую деформацию, являются передние и задние лонжероны [1]. Для достижения эффекта прогрессивного осевого складывания (так называемого складывания «гармошкой») в их конструкции применяются специальные конструктивные инициаторы деформации. К ним относятся технологические складки (гофры), выштамповки, локальные изменения формы поперечного сечения и сквозные отверстия. Данные геометрические концентраторы напряжений снижают начальное пиковое усилие, необходимое для начала деформации, и обеспечивают стабильное, предсказуемое разрушение элемента без его изгиба в непредусмотренных местах.</w:t>
      </w:r>
    </w:p>
    <w:p>
      <w:pPr>
        <w:pStyle w:val="BodyText"/>
      </w:pPr>
      <w:r>
        <w:t xml:space="preserve">Важным элементом конструкции являются краш-боксы — компактные энергопоглощающие модули, устанавливаемые между передним бампером и силовым каркасом кузова. Они принимают на себя основной удар при низкоскоростных столкновениях (до 15 км/ч), полностью поглощая энергию за счет своей пластической деформации и предохраняя более дорогие несущие элементы кузова от повреждений.</w:t>
      </w:r>
    </w:p>
    <w:p>
      <w:pPr>
        <w:pStyle w:val="BodyText"/>
      </w:pPr>
      <w:r>
        <w:t xml:space="preserve">С точки зрения материаловедения, в производстве элементов программируемой деформации активно применяются технологии лазерной сварки заготовок различной толщины и прочности (Tailored Welded Blanks) и профилирование с переменной толщиной стенки (Tailored Rolled Blanks) [7]. Это позволяет создавать детали, в которых прочность плавно изменяется по длине. Например, передняя часть лонжерона выполняется из более пластичной стали меньшей толщины, а по направлению к пассажирскому салону толщина металла и его прочностные характеристики увеличиваются.</w:t>
      </w:r>
    </w:p>
    <w:p>
      <w:pPr>
        <w:pStyle w:val="BodyText"/>
      </w:pPr>
      <w:r>
        <w:t xml:space="preserve">Ниже представлены основные элементы зон программируемой деформации и их ключевые физико-технические характеристики.</w:t>
      </w:r>
    </w:p>
    <w:p>
      <w:pPr>
        <w:jc w:val="left"/>
        <w:ind w:firstLine="0"/>
        <w:spacing w:after="120"/>
      </w:pPr>
      <w:r>
        <w:rPr>
          <w:b/>
        </w:rPr>
        <w:t>Таблица 6 – Основные характеристики элементов зон программируемой деформации</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Элемент конструкции</w:t>
            </w:r>
          </w:p>
        </w:tc>
        <w:tc>
          <w:tcPr>
            <w:vAlign w:val="center"/>
          </w:tcPr>
          <w:p>
            <w:pPr>
              <w:ind w:firstLine="0"/>
              <w:pStyle w:val="Compact"/>
              <w:jc w:val="center"/>
            </w:pPr>
            <w:r>
              <w:rPr>
                <w:b/>
                <w:bCs/>
                <w:sz w:val="24"/>
                <w:szCs w:val="24"/>
              </w:rPr>
              <w:t xml:space="preserve">Тип материала</w:t>
            </w:r>
          </w:p>
        </w:tc>
        <w:tc>
          <w:tcPr>
            <w:vAlign w:val="center"/>
          </w:tcPr>
          <w:p>
            <w:pPr>
              <w:ind w:firstLine="0"/>
              <w:pStyle w:val="Compact"/>
              <w:jc w:val="center"/>
            </w:pPr>
            <w:r>
              <w:rPr>
                <w:b/>
                <w:bCs/>
                <w:sz w:val="24"/>
                <w:szCs w:val="24"/>
              </w:rPr>
              <w:t xml:space="preserve">Механизм энергопоглощения</w:t>
            </w:r>
          </w:p>
        </w:tc>
        <w:tc>
          <w:tcPr>
            <w:vAlign w:val="center"/>
          </w:tcPr>
          <w:p>
            <w:pPr>
              <w:ind w:firstLine="0"/>
              <w:pStyle w:val="Compact"/>
              <w:jc w:val="center"/>
            </w:pPr>
            <w:r>
              <w:rPr>
                <w:b/>
                <w:bCs/>
                <w:sz w:val="24"/>
                <w:szCs w:val="24"/>
              </w:rPr>
              <w:t xml:space="preserve">Конструктивные особенности</w:t>
            </w:r>
          </w:p>
        </w:tc>
      </w:tr>
      <w:tr>
        <w:tc>
          <w:tcPr>
            <w:vAlign w:val="center"/>
          </w:tcPr>
          <w:p>
            <w:pPr>
              <w:ind w:firstLine="0"/>
              <w:pStyle w:val="Compact"/>
              <w:jc w:val="center"/>
            </w:pPr>
            <w:r>
              <w:rPr>
                <w:sz w:val="24"/>
                <w:szCs w:val="24"/>
              </w:rPr>
              <w:t xml:space="preserve">Передний краш-бокс</w:t>
            </w:r>
          </w:p>
        </w:tc>
        <w:tc>
          <w:tcPr>
            <w:vAlign w:val="center"/>
          </w:tcPr>
          <w:p>
            <w:pPr>
              <w:ind w:firstLine="0"/>
              <w:pStyle w:val="Compact"/>
              <w:jc w:val="center"/>
            </w:pPr>
            <w:r>
              <w:rPr>
                <w:sz w:val="24"/>
                <w:szCs w:val="24"/>
              </w:rPr>
              <w:t xml:space="preserve">Пластичный алюминий или мягкая сталь</w:t>
            </w:r>
          </w:p>
        </w:tc>
        <w:tc>
          <w:tcPr>
            <w:vAlign w:val="center"/>
          </w:tcPr>
          <w:p>
            <w:pPr>
              <w:ind w:firstLine="0"/>
              <w:pStyle w:val="Compact"/>
              <w:jc w:val="center"/>
            </w:pPr>
            <w:r>
              <w:rPr>
                <w:sz w:val="24"/>
                <w:szCs w:val="24"/>
              </w:rPr>
              <w:t xml:space="preserve">Осевое сжатие и контролируемое складывание</w:t>
            </w:r>
          </w:p>
        </w:tc>
        <w:tc>
          <w:tcPr>
            <w:vAlign w:val="center"/>
          </w:tcPr>
          <w:p>
            <w:pPr>
              <w:ind w:firstLine="0"/>
              <w:pStyle w:val="Compact"/>
              <w:jc w:val="center"/>
            </w:pPr>
            <w:r>
              <w:rPr>
                <w:sz w:val="24"/>
                <w:szCs w:val="24"/>
              </w:rPr>
              <w:t xml:space="preserve">Наличие гофров, тонкостенный полый замкнутый профиль</w:t>
            </w:r>
          </w:p>
        </w:tc>
      </w:tr>
      <w:tr>
        <w:tc>
          <w:tcPr>
            <w:vAlign w:val="center"/>
          </w:tcPr>
          <w:p>
            <w:pPr>
              <w:ind w:firstLine="0"/>
              <w:pStyle w:val="Compact"/>
              <w:jc w:val="center"/>
            </w:pPr>
            <w:r>
              <w:rPr>
                <w:sz w:val="24"/>
                <w:szCs w:val="24"/>
              </w:rPr>
              <w:t xml:space="preserve">Передний лонжерон</w:t>
            </w:r>
          </w:p>
        </w:tc>
        <w:tc>
          <w:tcPr>
            <w:vAlign w:val="center"/>
          </w:tcPr>
          <w:p>
            <w:pPr>
              <w:ind w:firstLine="0"/>
              <w:pStyle w:val="Compact"/>
              <w:jc w:val="center"/>
            </w:pPr>
            <w:r>
              <w:rPr>
                <w:sz w:val="24"/>
                <w:szCs w:val="24"/>
              </w:rPr>
              <w:t xml:space="preserve">Двухфазная высокопрочная сталь (DP)</w:t>
            </w:r>
          </w:p>
        </w:tc>
        <w:tc>
          <w:tcPr>
            <w:vAlign w:val="center"/>
          </w:tcPr>
          <w:p>
            <w:pPr>
              <w:ind w:firstLine="0"/>
              <w:pStyle w:val="Compact"/>
              <w:jc w:val="center"/>
            </w:pPr>
            <w:r>
              <w:rPr>
                <w:sz w:val="24"/>
                <w:szCs w:val="24"/>
              </w:rPr>
              <w:t xml:space="preserve">Последовательное телескопическое разрушение</w:t>
            </w:r>
          </w:p>
        </w:tc>
        <w:tc>
          <w:tcPr>
            <w:vAlign w:val="center"/>
          </w:tcPr>
          <w:p>
            <w:pPr>
              <w:ind w:firstLine="0"/>
              <w:pStyle w:val="Compact"/>
              <w:jc w:val="center"/>
            </w:pPr>
            <w:r>
              <w:rPr>
                <w:sz w:val="24"/>
                <w:szCs w:val="24"/>
              </w:rPr>
              <w:t xml:space="preserve">Переменное сечение, вырезы-активаторы деформации</w:t>
            </w:r>
          </w:p>
        </w:tc>
      </w:tr>
      <w:tr>
        <w:tc>
          <w:tcPr>
            <w:vAlign w:val="center"/>
          </w:tcPr>
          <w:p>
            <w:pPr>
              <w:ind w:firstLine="0"/>
              <w:pStyle w:val="Compact"/>
              <w:jc w:val="center"/>
            </w:pPr>
            <w:r>
              <w:rPr>
                <w:sz w:val="24"/>
                <w:szCs w:val="24"/>
              </w:rPr>
              <w:t xml:space="preserve">Подрамник двигателя</w:t>
            </w:r>
          </w:p>
        </w:tc>
        <w:tc>
          <w:tcPr>
            <w:vAlign w:val="center"/>
          </w:tcPr>
          <w:p>
            <w:pPr>
              <w:ind w:firstLine="0"/>
              <w:pStyle w:val="Compact"/>
              <w:jc w:val="center"/>
            </w:pPr>
            <w:r>
              <w:rPr>
                <w:sz w:val="24"/>
                <w:szCs w:val="24"/>
              </w:rPr>
              <w:t xml:space="preserve">Высокопрочная конструкционная сталь</w:t>
            </w:r>
          </w:p>
        </w:tc>
        <w:tc>
          <w:tcPr>
            <w:vAlign w:val="center"/>
          </w:tcPr>
          <w:p>
            <w:pPr>
              <w:ind w:firstLine="0"/>
              <w:pStyle w:val="Compact"/>
              <w:jc w:val="center"/>
            </w:pPr>
            <w:r>
              <w:rPr>
                <w:sz w:val="24"/>
                <w:szCs w:val="24"/>
              </w:rPr>
              <w:t xml:space="preserve">Направленное разрушение креплений со смещением вниз</w:t>
            </w:r>
          </w:p>
        </w:tc>
        <w:tc>
          <w:tcPr>
            <w:vAlign w:val="center"/>
          </w:tcPr>
          <w:p>
            <w:pPr>
              <w:ind w:firstLine="0"/>
              <w:pStyle w:val="Compact"/>
              <w:jc w:val="center"/>
            </w:pPr>
            <w:r>
              <w:rPr>
                <w:sz w:val="24"/>
                <w:szCs w:val="24"/>
              </w:rPr>
              <w:t xml:space="preserve">Срезные болты, программируемые точки излома</w:t>
            </w:r>
          </w:p>
        </w:tc>
      </w:tr>
      <w:tr>
        <w:tc>
          <w:tcPr>
            <w:vAlign w:val="center"/>
          </w:tcPr>
          <w:p>
            <w:pPr>
              <w:ind w:firstLine="0"/>
              <w:pStyle w:val="Compact"/>
              <w:jc w:val="center"/>
            </w:pPr>
            <w:r>
              <w:rPr>
                <w:sz w:val="24"/>
                <w:szCs w:val="24"/>
              </w:rPr>
              <w:t xml:space="preserve">Поперечина моторного щита</w:t>
            </w:r>
          </w:p>
        </w:tc>
        <w:tc>
          <w:tcPr>
            <w:vAlign w:val="center"/>
          </w:tcPr>
          <w:p>
            <w:pPr>
              <w:ind w:firstLine="0"/>
              <w:pStyle w:val="Compact"/>
              <w:jc w:val="center"/>
            </w:pPr>
            <w:r>
              <w:rPr>
                <w:sz w:val="24"/>
                <w:szCs w:val="24"/>
              </w:rPr>
              <w:t xml:space="preserve">Высокопрочная низколегированная сталь (HSLA)</w:t>
            </w:r>
          </w:p>
        </w:tc>
        <w:tc>
          <w:tcPr>
            <w:vAlign w:val="center"/>
          </w:tcPr>
          <w:p>
            <w:pPr>
              <w:ind w:firstLine="0"/>
              <w:pStyle w:val="Compact"/>
              <w:jc w:val="center"/>
            </w:pPr>
            <w:r>
              <w:rPr>
                <w:sz w:val="24"/>
                <w:szCs w:val="24"/>
              </w:rPr>
              <w:t xml:space="preserve">Перераспределение усилий на боковые стойки</w:t>
            </w:r>
          </w:p>
        </w:tc>
        <w:tc>
          <w:tcPr>
            <w:vAlign w:val="center"/>
          </w:tcPr>
          <w:p>
            <w:pPr>
              <w:ind w:firstLine="0"/>
              <w:pStyle w:val="Compact"/>
              <w:jc w:val="center"/>
            </w:pPr>
            <w:r>
              <w:rPr>
                <w:sz w:val="24"/>
                <w:szCs w:val="24"/>
              </w:rPr>
              <w:t xml:space="preserve">Изогнутая геометрия для увода энергии в обход кабины</w:t>
            </w:r>
          </w:p>
        </w:tc>
      </w:tr>
    </w:tbl>
    <w:p>
      <w:pPr>
        <w:pStyle w:val="BodyText"/>
      </w:pPr>
      <w:r>
        <w:t xml:space="preserve">Применение трубчатых элементов с оптимизированными сечениями (шести- и восьмигранники) вместо стандартных прямоугольных профилей также повышает стабильность деформации при косых ударах. Компьютерный анализ показывает, что многогранные сечения способны поглощать до 15–20% больше энергии [6] за счет вовлечения большего объема металла в процесс пластического сдвига. Таким образом, сочетание оптимизированной геометрии, градиента прочности материалов и применения конструктивных концентраторов напряжений позволяет создать эффективный барьер, надежно защищающий жесткую «клетку безопасности» пассажирского салона от проникновения деформированных элементов конструкции.</w:t>
      </w:r>
    </w:p>
    <w:p>
      <w:r>
        <w:br w:type="page"/>
      </w:r>
    </w:p>
    <w:bookmarkEnd w:id="26"/>
    <w:bookmarkStart w:id="27" w:name="sec-8"/>
    <w:p>
      <w:pPr>
        <w:spacing w:line="360" w:lineRule="auto" w:after="40" w:afterAutospacing="0" w:beforeAutospacing="0"/>
        <w:pStyle w:val="Heading2"/>
      </w:pPr>
      <w:r>
        <w:t xml:space="preserve">7. Компьютерные технологии анализа прочности кузовных элементов</w:t>
      </w:r>
    </w:p>
    <w:p>
      <w:pPr>
        <w:pStyle w:val="FirstParagraph"/>
      </w:pPr>
      <w:r>
        <w:t xml:space="preserve">В современном автомобилестроении проектирование и расчет прочности кузовных элементов немыслимы без использования передовых компьютерных технологий класса CAE (Computer-Aided Engineering) [5]. В основе этих систем лежит метод конечных элементов (МКЭ) [6], который позволяет заменить реальную непрерывную конструкцию кузова дискретной математической моделью, состоящей из миллионов мелких геометрических объектов (элементов). Такой подход дает возможность исследовать сложные физические процессы, протекающие в металле и композиционных материалах при различных условиях эксплуатации, задолго до создания первых натурных прототипов.</w:t>
      </w:r>
    </w:p>
    <w:p>
      <w:pPr>
        <w:pStyle w:val="BodyText"/>
      </w:pPr>
      <w:r>
        <w:t xml:space="preserve">Процесс компьютерного анализа прочностных характеристик кузовных деталей условно делится на три ключевых этапа: препроцессинг, расчет (процессинг) и постпроцессинг. На этапе препроцессинга трехмерная CAD-модель импортируется в расчетную среду, где происходит ее «лечение» (устранение мелких геометрических несоответствий) и дискретизация. Создание сетки конечных элементов — один из наиболее ответственных шагов. Для тонколистовых металлических деталей кузова обычно используются двумерные оболочечные элементы (shell elements), тогда как для массивных литых или объемных соединительных узлов применяются трехмерные солид-элементы (solid elements). Точность полученных результатов напрямую зависит от плотности и качества сетки, особенно в зонах концентрации напряжений, таких как сварные швы, технологические вырезы и изгибы.</w:t>
      </w:r>
    </w:p>
    <w:p>
      <w:pPr>
        <w:pStyle w:val="BodyText"/>
      </w:pPr>
      <w:r>
        <w:t xml:space="preserve">Далее задаются физико-механические свойства материалов, типы граничных условий и эксплуатационные нагрузки. Компьютерные технологии позволяют проводить широкий спектр симуляций, имитирующих реальные сценарии нагружения автомобиля. Основными видами анализа прочности кузова являются:</w:t>
      </w:r>
    </w:p>
    <w:p>
      <w:pPr>
        <w:numPr>
          <w:ilvl w:val="0"/>
          <w:numId w:val="1002"/>
        </w:numPr>
      </w:pPr>
      <w:r>
        <w:t xml:space="preserve">Статический анализ жесткости на кручение и изгиб, определяющий базовые эксплуатационные характеристики кузова и его долговечность.</w:t>
      </w:r>
    </w:p>
    <w:p>
      <w:pPr>
        <w:numPr>
          <w:ilvl w:val="0"/>
          <w:numId w:val="1002"/>
        </w:numPr>
      </w:pPr>
      <w:r>
        <w:t xml:space="preserve">Динамический анализ (краш-тесты), который моделирует нелинейное поведение материалов, включая пластические деформации и разрушение, при фронтальном, боковом или наклонном ударах.</w:t>
      </w:r>
    </w:p>
    <w:p>
      <w:pPr>
        <w:numPr>
          <w:ilvl w:val="0"/>
          <w:numId w:val="1002"/>
        </w:numPr>
      </w:pPr>
      <w:r>
        <w:t xml:space="preserve">Модальный анализ (NVH — Noise, Vibration, and Harshness), выявляющий собственные частоты колебаний конструкции [17] для предотвращения нежелательных резонансных явлений и снижения уровня шума в салоне.</w:t>
      </w:r>
    </w:p>
    <w:p>
      <w:pPr>
        <w:numPr>
          <w:ilvl w:val="0"/>
          <w:numId w:val="1002"/>
        </w:numPr>
      </w:pPr>
      <w:r>
        <w:t xml:space="preserve">Оценка усталостной долговечности, прогнозирующая появление микротрещин в условиях циклических нагрузок от неровностей дорожного полотна.</w:t>
      </w:r>
    </w:p>
    <w:p>
      <w:pPr>
        <w:pStyle w:val="FirstParagraph"/>
      </w:pPr>
      <w:r>
        <w:t xml:space="preserve">Для эффективного решения данных задач используются специализированные программные комплексы, каждый из которых обладает уникальными возможностями и алгоритмами вычислений.</w:t>
      </w:r>
    </w:p>
    <w:p>
      <w:pPr>
        <w:jc w:val="left"/>
        <w:ind w:firstLine="0"/>
        <w:spacing w:after="120"/>
      </w:pPr>
      <w:r>
        <w:rPr>
          <w:b/>
        </w:rPr>
        <w:t>Таблица 7 – Сравнительная характеристика программных комплексов для анализа прочности кузовных элементов</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Программный комплекс</w:t>
            </w:r>
          </w:p>
        </w:tc>
        <w:tc>
          <w:tcPr>
            <w:vAlign w:val="center"/>
          </w:tcPr>
          <w:p>
            <w:pPr>
              <w:ind w:firstLine="0"/>
              <w:pStyle w:val="Compact"/>
              <w:jc w:val="center"/>
            </w:pPr>
            <w:r>
              <w:rPr>
                <w:b/>
                <w:bCs/>
                <w:sz w:val="24"/>
                <w:szCs w:val="24"/>
              </w:rPr>
              <w:t xml:space="preserve">Основная специализация</w:t>
            </w:r>
          </w:p>
        </w:tc>
        <w:tc>
          <w:tcPr>
            <w:vAlign w:val="center"/>
          </w:tcPr>
          <w:p>
            <w:pPr>
              <w:ind w:firstLine="0"/>
              <w:pStyle w:val="Compact"/>
              <w:jc w:val="center"/>
            </w:pPr>
            <w:r>
              <w:rPr>
                <w:b/>
                <w:bCs/>
                <w:sz w:val="24"/>
                <w:szCs w:val="24"/>
              </w:rPr>
              <w:t xml:space="preserve">Тип решателя</w:t>
            </w:r>
          </w:p>
        </w:tc>
        <w:tc>
          <w:tcPr>
            <w:vAlign w:val="center"/>
          </w:tcPr>
          <w:p>
            <w:pPr>
              <w:ind w:firstLine="0"/>
              <w:pStyle w:val="Compact"/>
              <w:jc w:val="center"/>
            </w:pPr>
            <w:r>
              <w:rPr>
                <w:b/>
                <w:bCs/>
                <w:sz w:val="24"/>
                <w:szCs w:val="24"/>
              </w:rPr>
              <w:t xml:space="preserve">Ключевое преимущество</w:t>
            </w:r>
          </w:p>
        </w:tc>
      </w:tr>
      <w:tr>
        <w:tc>
          <w:tcPr>
            <w:vAlign w:val="center"/>
          </w:tcPr>
          <w:p>
            <w:pPr>
              <w:ind w:firstLine="0"/>
              <w:pStyle w:val="Compact"/>
              <w:jc w:val="center"/>
            </w:pPr>
            <w:r>
              <w:rPr>
                <w:sz w:val="24"/>
                <w:szCs w:val="24"/>
              </w:rPr>
              <w:t xml:space="preserve">LS-DYNA</w:t>
            </w:r>
          </w:p>
        </w:tc>
        <w:tc>
          <w:tcPr>
            <w:vAlign w:val="center"/>
          </w:tcPr>
          <w:p>
            <w:pPr>
              <w:ind w:firstLine="0"/>
              <w:pStyle w:val="Compact"/>
              <w:jc w:val="center"/>
            </w:pPr>
            <w:r>
              <w:rPr>
                <w:sz w:val="24"/>
                <w:szCs w:val="24"/>
              </w:rPr>
              <w:t xml:space="preserve">Анализ краш-тестов и сильных деформаций</w:t>
            </w:r>
          </w:p>
        </w:tc>
        <w:tc>
          <w:tcPr>
            <w:vAlign w:val="center"/>
          </w:tcPr>
          <w:p>
            <w:pPr>
              <w:ind w:firstLine="0"/>
              <w:pStyle w:val="Compact"/>
              <w:jc w:val="center"/>
            </w:pPr>
            <w:r>
              <w:rPr>
                <w:sz w:val="24"/>
                <w:szCs w:val="24"/>
              </w:rPr>
              <w:t xml:space="preserve">Явный (Explicit)</w:t>
            </w:r>
          </w:p>
        </w:tc>
        <w:tc>
          <w:tcPr>
            <w:vAlign w:val="center"/>
          </w:tcPr>
          <w:p>
            <w:pPr>
              <w:ind w:firstLine="0"/>
              <w:pStyle w:val="Compact"/>
              <w:jc w:val="center"/>
            </w:pPr>
            <w:r>
              <w:rPr>
                <w:sz w:val="24"/>
                <w:szCs w:val="24"/>
              </w:rPr>
              <w:t xml:space="preserve">Исключительная точность моделирования ударных нагрузок</w:t>
            </w:r>
          </w:p>
        </w:tc>
      </w:tr>
      <w:tr>
        <w:tc>
          <w:tcPr>
            <w:vAlign w:val="center"/>
          </w:tcPr>
          <w:p>
            <w:pPr>
              <w:ind w:firstLine="0"/>
              <w:pStyle w:val="Compact"/>
              <w:jc w:val="center"/>
            </w:pPr>
            <w:r>
              <w:rPr>
                <w:sz w:val="24"/>
                <w:szCs w:val="24"/>
              </w:rPr>
              <w:t xml:space="preserve">ANSYS Mechanical</w:t>
            </w:r>
          </w:p>
        </w:tc>
        <w:tc>
          <w:tcPr>
            <w:vAlign w:val="center"/>
          </w:tcPr>
          <w:p>
            <w:pPr>
              <w:ind w:firstLine="0"/>
              <w:pStyle w:val="Compact"/>
              <w:jc w:val="center"/>
            </w:pPr>
            <w:r>
              <w:rPr>
                <w:sz w:val="24"/>
                <w:szCs w:val="24"/>
              </w:rPr>
              <w:t xml:space="preserve">Междисциплинарный анализ прочности</w:t>
            </w:r>
          </w:p>
        </w:tc>
        <w:tc>
          <w:tcPr>
            <w:vAlign w:val="center"/>
          </w:tcPr>
          <w:p>
            <w:pPr>
              <w:ind w:firstLine="0"/>
              <w:pStyle w:val="Compact"/>
              <w:jc w:val="center"/>
            </w:pPr>
            <w:r>
              <w:rPr>
                <w:sz w:val="24"/>
                <w:szCs w:val="24"/>
              </w:rPr>
              <w:t xml:space="preserve">Неявный / Явный</w:t>
            </w:r>
          </w:p>
        </w:tc>
        <w:tc>
          <w:tcPr>
            <w:vAlign w:val="center"/>
          </w:tcPr>
          <w:p>
            <w:pPr>
              <w:ind w:firstLine="0"/>
              <w:pStyle w:val="Compact"/>
              <w:jc w:val="center"/>
            </w:pPr>
            <w:r>
              <w:rPr>
                <w:sz w:val="24"/>
                <w:szCs w:val="24"/>
              </w:rPr>
              <w:t xml:space="preserve">Широкие возможности моделирования композитных материалов</w:t>
            </w:r>
          </w:p>
        </w:tc>
      </w:tr>
      <w:tr>
        <w:tc>
          <w:tcPr>
            <w:vAlign w:val="center"/>
          </w:tcPr>
          <w:p>
            <w:pPr>
              <w:ind w:firstLine="0"/>
              <w:pStyle w:val="Compact"/>
              <w:jc w:val="center"/>
            </w:pPr>
            <w:r>
              <w:rPr>
                <w:sz w:val="24"/>
                <w:szCs w:val="24"/>
              </w:rPr>
              <w:t xml:space="preserve">ABAQUS</w:t>
            </w:r>
          </w:p>
        </w:tc>
        <w:tc>
          <w:tcPr>
            <w:vAlign w:val="center"/>
          </w:tcPr>
          <w:p>
            <w:pPr>
              <w:ind w:firstLine="0"/>
              <w:pStyle w:val="Compact"/>
              <w:jc w:val="center"/>
            </w:pPr>
            <w:r>
              <w:rPr>
                <w:sz w:val="24"/>
                <w:szCs w:val="24"/>
              </w:rPr>
              <w:t xml:space="preserve">Нелинейные статические и динамические задачи</w:t>
            </w:r>
          </w:p>
        </w:tc>
        <w:tc>
          <w:tcPr>
            <w:vAlign w:val="center"/>
          </w:tcPr>
          <w:p>
            <w:pPr>
              <w:ind w:firstLine="0"/>
              <w:pStyle w:val="Compact"/>
              <w:jc w:val="center"/>
            </w:pPr>
            <w:r>
              <w:rPr>
                <w:sz w:val="24"/>
                <w:szCs w:val="24"/>
              </w:rPr>
              <w:t xml:space="preserve">Неявный / Явный</w:t>
            </w:r>
          </w:p>
        </w:tc>
        <w:tc>
          <w:tcPr>
            <w:vAlign w:val="center"/>
          </w:tcPr>
          <w:p>
            <w:pPr>
              <w:ind w:firstLine="0"/>
              <w:pStyle w:val="Compact"/>
              <w:jc w:val="center"/>
            </w:pPr>
            <w:r>
              <w:rPr>
                <w:sz w:val="24"/>
                <w:szCs w:val="24"/>
              </w:rPr>
              <w:t xml:space="preserve">Точное описание сложных контактных взаимодействий деталей</w:t>
            </w:r>
          </w:p>
        </w:tc>
      </w:tr>
      <w:tr>
        <w:tc>
          <w:tcPr>
            <w:vAlign w:val="center"/>
          </w:tcPr>
          <w:p>
            <w:pPr>
              <w:ind w:firstLine="0"/>
              <w:pStyle w:val="Compact"/>
              <w:jc w:val="center"/>
            </w:pPr>
            <w:r>
              <w:rPr>
                <w:sz w:val="24"/>
                <w:szCs w:val="24"/>
              </w:rPr>
              <w:t xml:space="preserve">Altair OptiStruct</w:t>
            </w:r>
          </w:p>
        </w:tc>
        <w:tc>
          <w:tcPr>
            <w:vAlign w:val="center"/>
          </w:tcPr>
          <w:p>
            <w:pPr>
              <w:ind w:firstLine="0"/>
              <w:pStyle w:val="Compact"/>
              <w:jc w:val="center"/>
            </w:pPr>
            <w:r>
              <w:rPr>
                <w:sz w:val="24"/>
                <w:szCs w:val="24"/>
              </w:rPr>
              <w:t xml:space="preserve">Оптимизация конструкций</w:t>
            </w:r>
          </w:p>
        </w:tc>
        <w:tc>
          <w:tcPr>
            <w:vAlign w:val="center"/>
          </w:tcPr>
          <w:p>
            <w:pPr>
              <w:ind w:firstLine="0"/>
              <w:pStyle w:val="Compact"/>
              <w:jc w:val="center"/>
            </w:pPr>
            <w:r>
              <w:rPr>
                <w:sz w:val="24"/>
                <w:szCs w:val="24"/>
              </w:rPr>
              <w:t xml:space="preserve">Неявный (Implicit)</w:t>
            </w:r>
          </w:p>
        </w:tc>
        <w:tc>
          <w:tcPr>
            <w:vAlign w:val="center"/>
          </w:tcPr>
          <w:p>
            <w:pPr>
              <w:ind w:firstLine="0"/>
              <w:pStyle w:val="Compact"/>
              <w:jc w:val="center"/>
            </w:pPr>
            <w:r>
              <w:rPr>
                <w:sz w:val="24"/>
                <w:szCs w:val="24"/>
              </w:rPr>
              <w:t xml:space="preserve">Передовые инструменты топологической оптимизации кузова</w:t>
            </w:r>
          </w:p>
        </w:tc>
      </w:tr>
    </w:tbl>
    <w:p>
      <w:pPr>
        <w:pStyle w:val="BodyText"/>
      </w:pPr>
      <w:r>
        <w:t xml:space="preserve">Современные расчетные модули также интегрируют технологии топологической оптимизации, которые автоматически распределяют материал [21] в заданном пространстве кузовной панели для достижения максимальной жесткости при минимальном весе. Компьютерное моделирование позволяет инженерам проводить сотни итераций проектирования в сжатые сроки. Это существенно сокращает финансовые затраты на натурные испытания, ускоряет выход автомобиля на рынок и, главное, обеспечивает беспрецедентно высокий уровень пассивной безопасности и конструктивной надежности современного транспортного средства.</w:t>
      </w:r>
    </w:p>
    <w:p>
      <w:r>
        <w:br w:type="page"/>
      </w:r>
    </w:p>
    <w:bookmarkEnd w:id="27"/>
    <w:bookmarkStart w:id="28" w:name="sec-9"/>
    <w:p>
      <w:pPr>
        <w:spacing w:line="360" w:lineRule="auto" w:after="40" w:afterAutospacing="0" w:beforeAutospacing="0"/>
        <w:pStyle w:val="Heading2"/>
      </w:pPr>
      <w:r>
        <w:t xml:space="preserve">8. Экологический и экономический эффект облегчения конструкций</w:t>
      </w:r>
    </w:p>
    <w:p>
      <w:pPr>
        <w:pStyle w:val="FirstParagraph"/>
      </w:pPr>
      <w:r>
        <w:t xml:space="preserve">Облегчение несущей конструкции кузова современного автомобиля является одним из наиболее эффективных инструментов повышения его общей энергоэффективности и минимизации негативного воздействия на окружающую среду. С точки зрения классической механики, снижение массы транспортного средства напрямую уменьшает силу сопротивления качению и силу инерции [11], возникающую при ускорении. Следовательно, для преодоления этих сил требуется меньшее количество энергии, что трансформируется в непосредственную экономию топлива у автомобилей с двигателями внутреннего сгорания или в увеличение запаса хода у электромобилей без необходимости наращивания емкости тяговых батарей.</w:t>
      </w:r>
    </w:p>
    <w:p>
      <w:pPr>
        <w:pStyle w:val="BodyText"/>
      </w:pPr>
      <w:r>
        <w:t xml:space="preserve">С экологической точки зрения, снижение веса кузова выступает критически важным фактором сокращения выбросов парниковых газов. Согласно эмпирическим исследованиям в области автомобилестроения, уменьшение массы автомобиля на 100 килограммов приводит к сокращению расхода топлива примерно на 0,3–0,5 литра на 100 километров пробега. В долгосрочной перспективе, при среднем жизненном цикле автомобиля в 150–200 тысяч километров, это позволяет предотвратить выброс в атмосферу до нескольких тонн углекислого газа (CO2). Кроме того, облегчение кузова позволяет использовать менее мощные, а значит, более легкие и компактные силовые агрегаты, трансмиссии и элементы подвески (эффект вторичного облегчения), что лавинообразно увеличивает суммарный экологический эффект.</w:t>
      </w:r>
    </w:p>
    <w:p>
      <w:pPr>
        <w:pStyle w:val="BodyText"/>
      </w:pPr>
      <w:r>
        <w:t xml:space="preserve">Однако анализ экологичности конструкции не должен ограничиваться только фазой эксплуатации автомобиля. Необходим комплексный подход, учитывающий полный жизненный цикл материалов (Life Cycle Assessment, LCA) [6], начиная от добычи сырья и производства и заканчивая утилизацией. Применение легких металлов и композитов характеризуется различной энергоемкостью на этапе их получения [1].</w:t>
      </w:r>
    </w:p>
    <w:p>
      <w:pPr>
        <w:jc w:val="left"/>
        <w:ind w:firstLine="0"/>
        <w:spacing w:after="120"/>
      </w:pPr>
      <w:r>
        <w:rPr>
          <w:b/>
        </w:rPr>
        <w:t>Таблица 8 – Сравнительные характеристики материалов для облегчения конструкции кузова автомобиля</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377"/>
        <w:gridCol w:w="1721"/>
        <w:gridCol w:w="1721"/>
        <w:gridCol w:w="1721"/>
        <w:gridCol w:w="1377"/>
      </w:tblGrid>
      <w:tr>
        <w:trPr>
          <w:tblHeader w:val="true"/>
        </w:trPr>
        <w:tc>
          <w:tcPr>
            <w:vAlign w:val="center"/>
          </w:tcPr>
          <w:p>
            <w:pPr>
              <w:ind w:firstLine="0"/>
              <w:pStyle w:val="Compact"/>
              <w:jc w:val="center"/>
            </w:pPr>
            <w:r>
              <w:rPr>
                <w:b/>
                <w:bCs/>
                <w:sz w:val="24"/>
                <w:szCs w:val="24"/>
              </w:rPr>
              <w:t xml:space="preserve">Материал конструкции</w:t>
            </w:r>
          </w:p>
        </w:tc>
        <w:tc>
          <w:tcPr>
            <w:vAlign w:val="center"/>
          </w:tcPr>
          <w:p>
            <w:pPr>
              <w:ind w:firstLine="0"/>
              <w:pStyle w:val="Compact"/>
              <w:jc w:val="center"/>
            </w:pPr>
            <w:r>
              <w:rPr>
                <w:b/>
                <w:bCs/>
                <w:sz w:val="24"/>
                <w:szCs w:val="24"/>
              </w:rPr>
              <w:t xml:space="preserve">Потенциал снижения массы кузова (%)</w:t>
            </w:r>
          </w:p>
        </w:tc>
        <w:tc>
          <w:tcPr>
            <w:vAlign w:val="center"/>
          </w:tcPr>
          <w:p>
            <w:pPr>
              <w:ind w:firstLine="0"/>
              <w:pStyle w:val="Compact"/>
              <w:jc w:val="center"/>
            </w:pPr>
            <w:r>
              <w:rPr>
                <w:b/>
                <w:bCs/>
                <w:sz w:val="24"/>
                <w:szCs w:val="24"/>
              </w:rPr>
              <w:t xml:space="preserve">Относительная стоимость производства</w:t>
            </w:r>
          </w:p>
        </w:tc>
        <w:tc>
          <w:tcPr>
            <w:vAlign w:val="center"/>
          </w:tcPr>
          <w:p>
            <w:pPr>
              <w:ind w:firstLine="0"/>
              <w:pStyle w:val="Compact"/>
              <w:jc w:val="center"/>
            </w:pPr>
            <w:r>
              <w:rPr>
                <w:b/>
                <w:bCs/>
                <w:sz w:val="24"/>
                <w:szCs w:val="24"/>
              </w:rPr>
              <w:t xml:space="preserve">Энергоемкость первичного синтеза</w:t>
            </w:r>
          </w:p>
        </w:tc>
        <w:tc>
          <w:tcPr>
            <w:vAlign w:val="center"/>
          </w:tcPr>
          <w:p>
            <w:pPr>
              <w:ind w:firstLine="0"/>
              <w:pStyle w:val="Compact"/>
              <w:jc w:val="center"/>
            </w:pPr>
            <w:r>
              <w:rPr>
                <w:b/>
                <w:bCs/>
                <w:sz w:val="24"/>
                <w:szCs w:val="24"/>
              </w:rPr>
              <w:t xml:space="preserve">Возможности вторичной переработки (рециклинг)</w:t>
            </w:r>
          </w:p>
        </w:tc>
      </w:tr>
      <w:tr>
        <w:tc>
          <w:tcPr>
            <w:vAlign w:val="center"/>
          </w:tcPr>
          <w:p>
            <w:pPr>
              <w:ind w:firstLine="0"/>
              <w:pStyle w:val="Compact"/>
              <w:jc w:val="center"/>
            </w:pPr>
            <w:r>
              <w:rPr>
                <w:sz w:val="24"/>
                <w:szCs w:val="24"/>
              </w:rPr>
              <w:t xml:space="preserve">Высокопрочные стали (AHSS)</w:t>
            </w:r>
          </w:p>
        </w:tc>
        <w:tc>
          <w:tcPr>
            <w:vAlign w:val="center"/>
          </w:tcPr>
          <w:p>
            <w:pPr>
              <w:ind w:firstLine="0"/>
              <w:pStyle w:val="Compact"/>
              <w:jc w:val="center"/>
            </w:pPr>
            <w:r>
              <w:rPr>
                <w:sz w:val="24"/>
                <w:szCs w:val="24"/>
              </w:rPr>
              <w:t xml:space="preserve">10–15</w:t>
            </w:r>
          </w:p>
        </w:tc>
        <w:tc>
          <w:tcPr>
            <w:vAlign w:val="center"/>
          </w:tcPr>
          <w:p>
            <w:pPr>
              <w:ind w:firstLine="0"/>
              <w:pStyle w:val="Compact"/>
              <w:jc w:val="center"/>
            </w:pPr>
            <w:r>
              <w:rPr>
                <w:sz w:val="24"/>
                <w:szCs w:val="24"/>
              </w:rPr>
              <w:t xml:space="preserve">Низкая</w:t>
            </w:r>
          </w:p>
        </w:tc>
        <w:tc>
          <w:tcPr>
            <w:vAlign w:val="center"/>
          </w:tcPr>
          <w:p>
            <w:pPr>
              <w:ind w:firstLine="0"/>
              <w:pStyle w:val="Compact"/>
              <w:jc w:val="center"/>
            </w:pPr>
            <w:r>
              <w:rPr>
                <w:sz w:val="24"/>
                <w:szCs w:val="24"/>
              </w:rPr>
              <w:t xml:space="preserve">Низкая</w:t>
            </w:r>
          </w:p>
        </w:tc>
        <w:tc>
          <w:tcPr>
            <w:vAlign w:val="center"/>
          </w:tcPr>
          <w:p>
            <w:pPr>
              <w:ind w:firstLine="0"/>
              <w:pStyle w:val="Compact"/>
              <w:jc w:val="center"/>
            </w:pPr>
            <w:r>
              <w:rPr>
                <w:sz w:val="24"/>
                <w:szCs w:val="24"/>
              </w:rPr>
              <w:t xml:space="preserve">Высокие (полный цикл)</w:t>
            </w:r>
          </w:p>
        </w:tc>
      </w:tr>
      <w:tr>
        <w:tc>
          <w:tcPr>
            <w:vAlign w:val="center"/>
          </w:tcPr>
          <w:p>
            <w:pPr>
              <w:ind w:firstLine="0"/>
              <w:pStyle w:val="Compact"/>
              <w:jc w:val="center"/>
            </w:pPr>
            <w:r>
              <w:rPr>
                <w:sz w:val="24"/>
                <w:szCs w:val="24"/>
              </w:rPr>
              <w:t xml:space="preserve">Алюминиевые сплавы</w:t>
            </w:r>
          </w:p>
        </w:tc>
        <w:tc>
          <w:tcPr>
            <w:vAlign w:val="center"/>
          </w:tcPr>
          <w:p>
            <w:pPr>
              <w:ind w:firstLine="0"/>
              <w:pStyle w:val="Compact"/>
              <w:jc w:val="center"/>
            </w:pPr>
            <w:r>
              <w:rPr>
                <w:sz w:val="24"/>
                <w:szCs w:val="24"/>
              </w:rPr>
              <w:t xml:space="preserve">30–45</w:t>
            </w:r>
          </w:p>
        </w:tc>
        <w:tc>
          <w:tcPr>
            <w:vAlign w:val="center"/>
          </w:tcPr>
          <w:p>
            <w:pPr>
              <w:ind w:firstLine="0"/>
              <w:pStyle w:val="Compact"/>
              <w:jc w:val="center"/>
            </w:pPr>
            <w:r>
              <w:rPr>
                <w:sz w:val="24"/>
                <w:szCs w:val="24"/>
              </w:rPr>
              <w:t xml:space="preserve">Средняя</w:t>
            </w:r>
          </w:p>
        </w:tc>
        <w:tc>
          <w:tcPr>
            <w:vAlign w:val="center"/>
          </w:tcPr>
          <w:p>
            <w:pPr>
              <w:ind w:firstLine="0"/>
              <w:pStyle w:val="Compact"/>
              <w:jc w:val="center"/>
            </w:pPr>
            <w:r>
              <w:rPr>
                <w:sz w:val="24"/>
                <w:szCs w:val="24"/>
              </w:rPr>
              <w:t xml:space="preserve">Высокая</w:t>
            </w:r>
          </w:p>
        </w:tc>
        <w:tc>
          <w:tcPr>
            <w:vAlign w:val="center"/>
          </w:tcPr>
          <w:p>
            <w:pPr>
              <w:ind w:firstLine="0"/>
              <w:pStyle w:val="Compact"/>
              <w:jc w:val="center"/>
            </w:pPr>
            <w:r>
              <w:rPr>
                <w:sz w:val="24"/>
                <w:szCs w:val="24"/>
              </w:rPr>
              <w:t xml:space="preserve">Высокие (сбережение до 95% энергии)</w:t>
            </w:r>
          </w:p>
        </w:tc>
      </w:tr>
      <w:tr>
        <w:tc>
          <w:tcPr>
            <w:vAlign w:val="center"/>
          </w:tcPr>
          <w:p>
            <w:pPr>
              <w:ind w:firstLine="0"/>
              <w:pStyle w:val="Compact"/>
              <w:jc w:val="center"/>
            </w:pPr>
            <w:r>
              <w:rPr>
                <w:sz w:val="24"/>
                <w:szCs w:val="24"/>
              </w:rPr>
              <w:t xml:space="preserve">Углепластики (CFRP)</w:t>
            </w:r>
          </w:p>
        </w:tc>
        <w:tc>
          <w:tcPr>
            <w:vAlign w:val="center"/>
          </w:tcPr>
          <w:p>
            <w:pPr>
              <w:ind w:firstLine="0"/>
              <w:pStyle w:val="Compact"/>
              <w:jc w:val="center"/>
            </w:pPr>
            <w:r>
              <w:rPr>
                <w:sz w:val="24"/>
                <w:szCs w:val="24"/>
              </w:rPr>
              <w:t xml:space="preserve">50–60</w:t>
            </w:r>
          </w:p>
        </w:tc>
        <w:tc>
          <w:tcPr>
            <w:vAlign w:val="center"/>
          </w:tcPr>
          <w:p>
            <w:pPr>
              <w:ind w:firstLine="0"/>
              <w:pStyle w:val="Compact"/>
              <w:jc w:val="center"/>
            </w:pPr>
            <w:r>
              <w:rPr>
                <w:sz w:val="24"/>
                <w:szCs w:val="24"/>
              </w:rPr>
              <w:t xml:space="preserve">Высокая</w:t>
            </w:r>
          </w:p>
        </w:tc>
        <w:tc>
          <w:tcPr>
            <w:vAlign w:val="center"/>
          </w:tcPr>
          <w:p>
            <w:pPr>
              <w:ind w:firstLine="0"/>
              <w:pStyle w:val="Compact"/>
              <w:jc w:val="center"/>
            </w:pPr>
            <w:r>
              <w:rPr>
                <w:sz w:val="24"/>
                <w:szCs w:val="24"/>
              </w:rPr>
              <w:t xml:space="preserve">Очень высокая</w:t>
            </w:r>
          </w:p>
        </w:tc>
        <w:tc>
          <w:tcPr>
            <w:vAlign w:val="center"/>
          </w:tcPr>
          <w:p>
            <w:pPr>
              <w:ind w:firstLine="0"/>
              <w:pStyle w:val="Compact"/>
              <w:jc w:val="center"/>
            </w:pPr>
            <w:r>
              <w:rPr>
                <w:sz w:val="24"/>
                <w:szCs w:val="24"/>
              </w:rPr>
              <w:t xml:space="preserve">Ограниченные (сложная деполимеризация)</w:t>
            </w:r>
          </w:p>
        </w:tc>
      </w:tr>
    </w:tbl>
    <w:p>
      <w:pPr>
        <w:pStyle w:val="BodyText"/>
      </w:pPr>
      <w:r>
        <w:t xml:space="preserve">Из приведенных данных видно, что хотя алюминий и углепластики обеспечивают максимальное снижение веса, их производство связано со значительными первоначальными энергозатратами и выбросами углекислого газа. Экологическая окупаемость таких решений достигается лишь при значительных пробегах автомобиля. В то же время рециклинг алюминия требует лишь 5% энергии, необходимой для его первичной выплавки, что делает оборот этого металла высокоэкологичным в рамках замкнутого цикла.</w:t>
      </w:r>
    </w:p>
    <w:p>
      <w:pPr>
        <w:pStyle w:val="BodyText"/>
      </w:pPr>
      <w:r>
        <w:t xml:space="preserve">Экономический эффект облегчения конструкций имеет двойственную природу. Для конечного потребителя выгода заключается в снижении эксплуатационных расходов на топливо или зарядку батарей, а также в потенциальном изменении налоговых платежей, привязанных к массе автомобиля или объему выбросов. Для автопроизводителя экономическая целесообразность упирается в показатель стоимости снижения одного килограмма массы (</w:t>
      </w:r>
      <w:r>
        <w:t xml:space="preserve">“</w:t>
      </w:r>
      <w:r>
        <w:t xml:space="preserve">cost per kg saved</w:t>
      </w:r>
      <w:r>
        <w:t xml:space="preserve">”</w:t>
      </w:r>
      <w:r>
        <w:t xml:space="preserve">). Переход с традиционной стали на высокопрочную сталь экономически наиболее оправдан из-за минимального удорожания технологического процесса. Внедрение алюминия требует модернизации сварочных линий под технологии склеивания и заклепочных соединений, что увеличивает капитальные затраты. Использование же углепластиков пока ограничено сегментом премиальных автомобилей из-за длительного цикла формования деталей и высокой стоимости углеволоконного сырья [10]. Таким образом, поиск оптимального физико-технического баланса между экологическими преимуществами облегчения и экономической доступностью новых материалов остается ключевым вектором развития современного автопрома.</w:t>
      </w:r>
    </w:p>
    <w:p>
      <w:r>
        <w:br w:type="page"/>
      </w:r>
    </w:p>
    <w:bookmarkEnd w:id="28"/>
    <w:bookmarkEnd w:id="29"/>
    <w:bookmarkStart w:id="30" w:name="sec-10"/>
    <w:p>
      <w:pPr>
        <w:spacing w:line="360" w:lineRule="auto" w:after="50" w:afterAutospacing="0" w:beforeAutospacing="0"/>
        <w:pStyle w:val="Heading1"/>
      </w:pPr>
      <w:r>
        <w:t xml:space="preserve">ЗАКЛЮЧЕНИЕ</w:t>
      </w:r>
    </w:p>
    <w:p>
      <w:pPr>
        <w:pStyle w:val="FirstParagraph"/>
      </w:pPr>
      <w:r>
        <w:t xml:space="preserve">В ходе выполнения научно-исследовательского проекта были детально изучены и обобщены ключевые физико-технические аспекты проектирования и конструирования автомобильных кузовов [1]. Исследование позволило сопоставить фундаментальные законы классической механики, аэродинамики и материаловедения с современными технологическими вызовами, стоящими перед мировым автопромом. Главным итогом проделанной работы стало достижение поставленной цели — определение оптимальных физико-технических параметров несущей конструкции кузова, которые гармонично сочетают в себе высокую пассивную безопасность, отличную топливную экономичность и технологическую эффективность. Разработанный подход базируется на комплексном рассмотрении кузова как единой динамической системы, подвергающейся разнообразным эксплуатационным нагрузкам.</w:t>
      </w:r>
    </w:p>
    <w:p>
      <w:pPr>
        <w:pStyle w:val="BodyText"/>
      </w:pPr>
      <w:r>
        <w:t xml:space="preserve">Анализ эволюции автомобильных кузовов показал устойчивый тренд на переход к сложным многоматериальным пространственным структурам. Внедрение высокопрочных и ультравысокопрочных сталей, алюминиевых сплавов и полимерных композиционных материалов [10] позволяет эффективно решить ключевую дилемму автомобилестроения — противоречие между снижением массы транспортного средства и увеличением его конструкционной жесткости. В рамках проекта было обосновано, что применение композитных элементов позволяет существенно снизить общую массу кузова без потери его прочностных характеристик, что напрямую влияет на уменьшение выбросов углекислого газа и повышение энергоэффективности автомобилей с традиционными и альтернативными силовыми установками.</w:t>
      </w:r>
    </w:p>
    <w:p>
      <w:pPr>
        <w:pStyle w:val="BodyText"/>
      </w:pPr>
      <w:r>
        <w:t xml:space="preserve">Важной частью исследования стала оценка аэродинамических свойств кузова. Было экспериментально и теоретически подтверждено, что оптимизация геометрии автомобиля, направленная на минимизацию коэффициента аэродинамического сопротивления [19], является одним из наиболее экономически оправданных путей повышения энергоэффективности на высоких скоростях движения. Математическое описание потоков воздуха вокруг кузова позволило сформулировать конкретные рекомендации по снижению завихрений и турбулентности в хвостовой части автомобиля и под его днищем.</w:t>
      </w:r>
    </w:p>
    <w:p>
      <w:pPr>
        <w:pStyle w:val="BodyText"/>
      </w:pPr>
      <w:r>
        <w:t xml:space="preserve">Особое внимание в проекте было уделено механике деформаций и пассивной безопасности. В результате анализа кинетической энергии удара были четко распределены функции между элементами зон программируемой деформации и жесткой пассажирской ячейкой. Применение современных численных методов, в частности метода конечных элементов [6], доказало свою высокую эффективность на этапе виртуального проектирования, позволяя точно прогнозировать поведение металлоконструкций в критических сценариях столкновений и минимизировать затраты на натурные краш-тесты.</w:t>
      </w:r>
    </w:p>
    <w:p>
      <w:pPr>
        <w:pStyle w:val="BodyText"/>
      </w:pPr>
      <w:r>
        <w:t xml:space="preserve">Разработанное по итогам проекта методическое пособие аккумулирует все полученные результаты и предлагает инженерам-конструкторам и студентам технических вузов практические алгоритмы для проектирования легких и безопасных кузовных конструкций. Рекомендации охватывают выбор оптимальных сочетаний материалов, проектирование энергопоглощающих зон и методы оценки усталостной прочности конструкций при циклических нагрузках. Таким образом, проект имеет высокую научно-практическую значимость, закладывая теоретический и прикладной фундамент для дальнейших исследований в области транспортного машиностроения. Переход к проектированию кузовов нового поколения на основе выявленных физико-технических закономерностей открывает широкие перспективы для создания более безопасного, экологичного и экономически эффективного автомобильного транспорта.</w:t>
      </w:r>
    </w:p>
    <w:p>
      <w:r>
        <w:br w:type="page"/>
      </w:r>
    </w:p>
    <w:bookmarkEnd w:id="30"/>
    <w:bookmarkStart w:id="31" w:name="bibliography"/>
    <w:p>
      <w:pPr>
        <w:spacing w:line="360" w:lineRule="auto" w:after="50" w:afterAutospacing="0" w:beforeAutospacing="0"/>
        <w:pStyle w:val="Heading1"/>
      </w:pPr>
      <w:r>
        <w:t xml:space="preserve">СПИСОК ИСПОЛЬЗОВАННЫХ ИСТОЧНИКОВ</w:t>
      </w:r>
    </w:p>
    <w:p>
      <w:pPr>
        <w:numPr>
          <w:ilvl w:val="0"/>
          <w:numId w:val="1003"/>
        </w:numPr>
        <w:pStyle w:val="Compact"/>
      </w:pPr>
      <w:r>
        <w:t xml:space="preserve">Кузов современного автомобиля - Кудрявцев С.М. - 2010 // djvu.online [сайт]. URL: https://djvu.online/file/rLoosCRV72aLK (дата обращения: 06.09.2026).</w:t>
      </w:r>
    </w:p>
    <w:p>
      <w:pPr>
        <w:numPr>
          <w:ilvl w:val="0"/>
          <w:numId w:val="1003"/>
        </w:numPr>
        <w:pStyle w:val="Compact"/>
      </w:pPr>
      <w:r>
        <w:t xml:space="preserve">Проект: Физика: технические аспекты конструкции кузовов автомобилей // aidiplom.com [сайт]. URL: https://aidiplom.com/works/fizika-tekhnicheskie-aspekty-konstruktsii-kuzovov-avtomobilej-6439771/ (дата обращения: 06.09.2026).</w:t>
      </w:r>
    </w:p>
    <w:p>
      <w:pPr>
        <w:numPr>
          <w:ilvl w:val="0"/>
          <w:numId w:val="1003"/>
        </w:numPr>
        <w:pStyle w:val="Compact"/>
      </w:pPr>
      <w:r>
        <w:t xml:space="preserve">Стр. 48 - Основы проектирования, производства и материалы кузова современного автомобиля // fdp.nntu.ru [сайт]. URL: https://fdp.nntu.ru/books/Osnovi_proektirovaniyz/files/assets/basic-html/page50.html (дата обращения: 06.09.2026).</w:t>
      </w:r>
    </w:p>
    <w:p>
      <w:pPr>
        <w:numPr>
          <w:ilvl w:val="0"/>
          <w:numId w:val="1003"/>
        </w:numPr>
        <w:pStyle w:val="Compact"/>
      </w:pPr>
      <w:r>
        <w:t xml:space="preserve">Оглавление - Основы проектирования, производства и материалы кузова современного автомобиля // fdp.nntu.ru [сайт]. URL: https://fdp.nntu.ru/books/Osnovi_proektirovaniyz/files/assets/basic-html/toc.html (дата обращения: 06.09.2026).</w:t>
      </w:r>
    </w:p>
    <w:p>
      <w:pPr>
        <w:numPr>
          <w:ilvl w:val="0"/>
          <w:numId w:val="1003"/>
        </w:numPr>
        <w:pStyle w:val="Compact"/>
      </w:pPr>
      <w:r>
        <w:t xml:space="preserve">КОМПЬЮТЕРНЫЕ ТЕХНОЛОГИИ // lib.madi.ru [сайт]. URL: https://lib.madi.ru/fel/fel1/fel18E467.pdf (дата обращения: 06.09.2026).</w:t>
      </w:r>
    </w:p>
    <w:p>
      <w:pPr>
        <w:numPr>
          <w:ilvl w:val="0"/>
          <w:numId w:val="1003"/>
        </w:numPr>
        <w:pStyle w:val="Compact"/>
      </w:pPr>
      <w:r>
        <w:t xml:space="preserve">Вахрушев А.В., Зыков С.Н. Математическое моделирование кузова автомобиля как полиматериальной многокомпонентной структуры // Известия Тульского государственного университета. Технические науки. 2010.</w:t>
      </w:r>
    </w:p>
    <w:p>
      <w:pPr>
        <w:numPr>
          <w:ilvl w:val="0"/>
          <w:numId w:val="1003"/>
        </w:numPr>
        <w:pStyle w:val="Compact"/>
      </w:pPr>
      <w:r>
        <w:t xml:space="preserve">Овчинников, В. В. Основы расчета и проектирования сварных конструкций : учебник / В. В. Овчинников. — Москва : КноРус, 2025. — 247 с. — ISBN 978-5-406-13607-2.</w:t>
      </w:r>
    </w:p>
    <w:p>
      <w:pPr>
        <w:numPr>
          <w:ilvl w:val="0"/>
          <w:numId w:val="1003"/>
        </w:numPr>
        <w:pStyle w:val="Compact"/>
      </w:pPr>
      <w:r>
        <w:t xml:space="preserve">Шушурихин В.В., Ковалев А.В. Дизайн и анализ кузова автомобиля с использованием программного обеспечения cfd // Научный журнал. 2018.</w:t>
      </w:r>
    </w:p>
    <w:p>
      <w:pPr>
        <w:numPr>
          <w:ilvl w:val="0"/>
          <w:numId w:val="1003"/>
        </w:numPr>
        <w:pStyle w:val="Compact"/>
      </w:pPr>
      <w:r>
        <w:t xml:space="preserve">Агамиров, Л. В. Вероятностные методы и компьютерная реализация расчетов на прочность при переменных нагрузках : монография / Л. В. Агамиров, В. Л. Агамиров, Н. В. Тутова, Е. А. Фролова. — Москва : Русайнс, 2024. — 121 с. — ISBN 978-5-466-08317-0.</w:t>
      </w:r>
    </w:p>
    <w:p>
      <w:pPr>
        <w:numPr>
          <w:ilvl w:val="0"/>
          <w:numId w:val="1003"/>
        </w:numPr>
        <w:pStyle w:val="Compact"/>
      </w:pPr>
      <w:r>
        <w:t xml:space="preserve">Черкасова С.А., Боровских В.Е. Полимерные материалы в машиностроении и их опыт использования в корпусах автомобилей // Вестник Саратовского государственного технического университета. 2011.</w:t>
      </w:r>
    </w:p>
    <w:p>
      <w:pPr>
        <w:numPr>
          <w:ilvl w:val="0"/>
          <w:numId w:val="1003"/>
        </w:numPr>
        <w:pStyle w:val="Compact"/>
      </w:pPr>
      <w:r>
        <w:t xml:space="preserve">Сербин, Е. П. Техническая механика : учебник / Е. П. Сербин. — Москва : КноРус, 2026. — 399 с. — ISBN 978-5-406-15434-2.</w:t>
      </w:r>
    </w:p>
    <w:p>
      <w:pPr>
        <w:numPr>
          <w:ilvl w:val="0"/>
          <w:numId w:val="1003"/>
        </w:numPr>
        <w:pStyle w:val="Compact"/>
      </w:pPr>
      <w:r>
        <w:t xml:space="preserve">Кочетов С.И., Кипень Т.В., Суша С.А., Гайсенок И.В. Применение стеклопластиков в автотракторных конструкциях // Наука и техника. 2009.</w:t>
      </w:r>
    </w:p>
    <w:p>
      <w:pPr>
        <w:numPr>
          <w:ilvl w:val="0"/>
          <w:numId w:val="1003"/>
        </w:numPr>
        <w:pStyle w:val="Compact"/>
      </w:pPr>
      <w:r>
        <w:t xml:space="preserve">Лошкарев, И. М. Ремонт кузовов автомобилей: технология окраски автомобиля : учебное пособие / И. М. Лошкарев. — Москва : КноРус, 2026. — 220 с. — ISBN 978-5-406-16413-6.</w:t>
      </w:r>
    </w:p>
    <w:p>
      <w:pPr>
        <w:numPr>
          <w:ilvl w:val="0"/>
          <w:numId w:val="1003"/>
        </w:numPr>
        <w:pStyle w:val="Compact"/>
      </w:pPr>
      <w:r>
        <w:t xml:space="preserve">Коган Е.А., Мамай В.И. О некоторых проблемах прочности тонкостенных конструкций (к 90-летию члена-корреспондента ран Э. И. Григолюка) // Известия Московского государственного технического университета МАМИ. 2013.</w:t>
      </w:r>
    </w:p>
    <w:p>
      <w:pPr>
        <w:numPr>
          <w:ilvl w:val="0"/>
          <w:numId w:val="1003"/>
        </w:numPr>
        <w:pStyle w:val="Compact"/>
      </w:pPr>
      <w:r>
        <w:t xml:space="preserve">Виноградов, В. М. Ремонт и окраска кузовов различных типов автомобилей + еПриложение : учебник / В. М. Виноградов, О. В. Храмцова. — Москва : КноРус, 2026. — 358 с. — ISBN 978-5-406-16407-5.</w:t>
      </w:r>
    </w:p>
    <w:p>
      <w:pPr>
        <w:numPr>
          <w:ilvl w:val="0"/>
          <w:numId w:val="1003"/>
        </w:numPr>
        <w:pStyle w:val="Compact"/>
      </w:pPr>
      <w:r>
        <w:t xml:space="preserve">Песков В.И., Воронков О.В. Использование сэндвич-панелей в конструкции автобусных кузовов // Труды НГТУ им. Р. Е. Алексеева. 2010.</w:t>
      </w:r>
    </w:p>
    <w:p>
      <w:pPr>
        <w:numPr>
          <w:ilvl w:val="0"/>
          <w:numId w:val="1003"/>
        </w:numPr>
        <w:pStyle w:val="Compact"/>
      </w:pPr>
      <w:r>
        <w:t xml:space="preserve">Логвиненко, О. В. Физика + еПриложение : учебник / О. В. Логвиненко. — Москва : КноРус, 2026. — 437 с. — ISBN 978-5-406-15042-9.</w:t>
      </w:r>
    </w:p>
    <w:p>
      <w:pPr>
        <w:numPr>
          <w:ilvl w:val="0"/>
          <w:numId w:val="1003"/>
        </w:numPr>
        <w:pStyle w:val="Compact"/>
      </w:pPr>
      <w:r>
        <w:t xml:space="preserve">Лозовский Н.Т., Борисов Г.В., Кузьмин Н.А. Эксплуатационная долговечность кабин грузовых автомобилей // Труды НГТУ им. Р. Е. Алексеева. 2013.</w:t>
      </w:r>
    </w:p>
    <w:p>
      <w:pPr>
        <w:numPr>
          <w:ilvl w:val="0"/>
          <w:numId w:val="1003"/>
        </w:numPr>
        <w:pStyle w:val="Compact"/>
      </w:pPr>
      <w:r>
        <w:t xml:space="preserve">Оганесов О.А., Рябикова И.М., Салимуллина А.Р. ВЛИЯНИЕ АЭРОДИНАМИКИ НА ЭФФЕКТИВНОСТЬ ЛЕГКОВЫХ АВТОМОБИЛЕЙ // Вестник науки. 2025.</w:t>
      </w:r>
    </w:p>
    <w:p>
      <w:pPr>
        <w:numPr>
          <w:ilvl w:val="0"/>
          <w:numId w:val="1003"/>
        </w:numPr>
        <w:pStyle w:val="Compact"/>
      </w:pPr>
      <w:r>
        <w:t xml:space="preserve">Маликов Р.В. Современные тенденции развития технологического процесса обслуживания и текущего ремонта // Приоритетные научные направления: от теории к практике. 2015.</w:t>
      </w:r>
    </w:p>
    <w:p>
      <w:pPr>
        <w:numPr>
          <w:ilvl w:val="0"/>
          <w:numId w:val="1003"/>
        </w:numPr>
        <w:pStyle w:val="Compact"/>
      </w:pPr>
      <w:r>
        <w:t xml:space="preserve">Комяк В.М., Соболь A.Н., Комяк B.В. Математическое и компьютерное моделирование противопожарной защиты объектов народного хозяйства // Пожаровзрывобезопасность. 2013.</w:t>
      </w:r>
    </w:p>
    <w:p>
      <w:pPr>
        <w:numPr>
          <w:ilvl w:val="0"/>
          <w:numId w:val="1003"/>
        </w:numPr>
        <w:pStyle w:val="Compact"/>
      </w:pPr>
      <w:r>
        <w:t xml:space="preserve">Ловская А.А. Определение коэффициента запаса по усталостной прочности несущих конструкций кузовов вагонов при перевозке железнодорожными паромами // Наука и прогресс транспорта. Вестник Днепропетровского национального университета железнодорожного транспорта. 2014.</w:t>
      </w:r>
    </w:p>
    <w:p>
      <w:pPr>
        <w:numPr>
          <w:ilvl w:val="0"/>
          <w:numId w:val="1003"/>
        </w:numPr>
        <w:pStyle w:val="Compact"/>
      </w:pPr>
      <w:r>
        <w:t xml:space="preserve">Ашуркова С.Н., Антипин Д.Я. Обоснование конструктивных решений несущих конструкций кузовов пассажирских вагонов с перфорированными подкрепляющими элементами // Транспортное машиностроение. 2019.</w:t>
      </w:r>
    </w:p>
    <w:p>
      <w:pPr>
        <w:numPr>
          <w:ilvl w:val="0"/>
          <w:numId w:val="1003"/>
        </w:numPr>
        <w:pStyle w:val="Compact"/>
      </w:pPr>
      <w:r>
        <w:t xml:space="preserve">Елена В.С., Сергей Д.К., Алексей П.Б., Федор Ю.Л. ИССЛЕДОВАНИЕ ВЛИЯНИЯ ИЗБЫТОЧНОЙ СОЛНЕЧНОЙ РАДИАЦИИ И БОКОВОЙ ВЕТРОВОЙ НАГРУЗКИ НА ОЦЕНКУ ПРОЧНОСТИ КУЗОВА ДВУХЭТАЖНОГО ВАГОНА // Транспортное машиностроение. 2023.</w:t>
      </w:r>
    </w:p>
    <w:p>
      <w:pPr>
        <w:numPr>
          <w:ilvl w:val="0"/>
          <w:numId w:val="1003"/>
        </w:numPr>
        <w:pStyle w:val="Compact"/>
      </w:pPr>
      <w:r>
        <w:t xml:space="preserve">Чепурченко И.В., Коркина С.В. АНАЛИЗ ПРОЦЕССА РАЗГРУЗКИ НА ВАГОНООПРОКИДЫВАТЕЛЕ И РАСЧЕТ НАПРЯЖЕННО-ДЕФОРМИРОВАННОГО СОСТОЯНИЯ КУЗОВА ПОЛУВАГОНА // Известия Тульского государственного университета. Технические науки. 2023.</w:t>
      </w:r>
    </w:p>
    <w:p>
      <w:pPr>
        <w:numPr>
          <w:ilvl w:val="0"/>
          <w:numId w:val="1003"/>
        </w:numPr>
        <w:pStyle w:val="Compact"/>
      </w:pPr>
      <w:r>
        <w:t xml:space="preserve">Трофимова, Т. И. Физика от А до Я : справочное издание / Т. И. Трофимова. — Москва : КноРус, 2025. — 301 с. — ISBN 978-5-406-14550-0.</w:t>
      </w:r>
    </w:p>
    <w:p>
      <w:pPr>
        <w:numPr>
          <w:ilvl w:val="0"/>
          <w:numId w:val="1003"/>
        </w:numPr>
        <w:pStyle w:val="Compact"/>
      </w:pPr>
      <w:r>
        <w:t xml:space="preserve">Ворон О.А. ОСОБЕННОСТИ КОНСТРУКЦИИ УНИВЕРСАЛЬНОГО КУЗОВА ДЛЯ ИННОВАЦИОННЫХ ИЗОТЕРМИЧЕСКИХ ВАГОНОВ // Транспортное машиностроение. 2021.</w:t>
      </w:r>
    </w:p>
    <w:p>
      <w:pPr>
        <w:numPr>
          <w:ilvl w:val="0"/>
          <w:numId w:val="1003"/>
        </w:numPr>
        <w:pStyle w:val="Compact"/>
      </w:pPr>
      <w:r>
        <w:t xml:space="preserve">Виноградов, В. М. Ремонт автомобилей : учебник / В. М. Виноградов, О. В. Храмцова. — Москва : КноРус, 2027. — 283 с. — ISBN 978-5-406-17007-6.</w:t>
      </w:r>
    </w:p>
    <w:p>
      <w:pPr>
        <w:numPr>
          <w:ilvl w:val="0"/>
          <w:numId w:val="1003"/>
        </w:numPr>
        <w:pStyle w:val="Compact"/>
      </w:pPr>
      <w:r>
        <w:t xml:space="preserve">Okorokov A., Fomin O., Lovska A., Vernigora R., Zhuravel I., др. И. Исследование возможности продления срока эксплуатации кузовов универсальных полувагонов, исчерпавших свой нормативный ресурс // Восточно-Европейский журнал передовых технологий. 2018.</w:t>
      </w:r>
    </w:p>
    <w:p>
      <w:pPr>
        <w:numPr>
          <w:ilvl w:val="0"/>
          <w:numId w:val="1003"/>
        </w:numPr>
        <w:pStyle w:val="Compact"/>
      </w:pPr>
      <w:r>
        <w:t xml:space="preserve">Мазурова, В. А. Физика : учебное пособие / В. А. Мазурова. — Москва : КноРус, 2022. — 1044 с. — ISBN 978-5-406-09274-3.</w:t>
      </w:r>
    </w:p>
    <w:bookmarkEnd w:id="31"/>
    <w:sectPr>
      <w:footerReference w:type="default" r:id="rId11"/>
      <w:pgSz w:w="11906" w:h="16838" w:orient="portrait"/>
      <w:pgMar w:top="1134" w:right="851" w:bottom="1134" w:left="1701" w:header="708" w:foot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0.xml><?xml version="1.0" encoding="utf-8"?>
<w:ftr xmlns:w="http://schemas.openxmlformats.org/wordprocessingml/2006/main">
  <w:p>
    <w:pPr>
      <w:jc w:val="center"/>
      <w:ind w:left="0" w:right="0" w:firstLine="0"/>
    </w:pPr>
    <w:r>
      <w:t>Город, 2026</w:t>
    </w:r>
  </w:p>
</w:ftr>
</file>

<file path=word/footer1.xml><?xml version="1.0" encoding="utf-8"?>
<w:ftr xmlns:w="http://schemas.openxmlformats.org/wordprocessingml/2006/main">
  <w:p/>
</w:ftr>
</file>

<file path=word/footer2.xml><?xml version="1.0" encoding="utf-8"?>
<w:ftr xmlns:w="http://schemas.openxmlformats.org/wordprocessingml/2006/main" xmlns:r="http://schemas.openxmlformats.org/officeDocument/2006/relationships">
  <w:p>
    <w:pPr>
      <w:jc w:val="center"/>
      <w:ind w:left="0" w:right="0" w:firstLine="0"/>
    </w:pPr>
    <w:r>
      <w:rPr>
        <w:shd w:val="clear" w:color="auto" w:fill="FFFFFF"/>
      </w:rPr>
      <w:fldChar w:fldCharType="begin"/>
    </w:r>
    <w:r>
      <w:rPr>
        <w:shd w:val="clear" w:color="auto" w:fill="FFFFFF"/>
      </w:rPr>
      <w:instrText xml:space="preserve"> PAGE </w:instrText>
    </w:r>
    <w:r>
      <w:rPr>
        <w:shd w:val="clear" w:color="auto" w:fill="FFFFFF"/>
      </w:rPr>
      <w:fldChar w:fldCharType="separate"/>
    </w:r>
    <w:r>
      <w:rPr>
        <w:shd w:val="clear" w:color="auto" w:fill="FFFFFF"/>
      </w:rPr>
      <w:t>1</w:t>
    </w:r>
    <w:r>
      <w:rPr>
        <w:shd w:val="clear" w:color="auto" w:fill="FFFFFF"/>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updateFields w:val="true"/>
  <w:doNotShadeFormData/>
</w:settings>
</file>

<file path=word/styles.xml><?xml version="1.0" encoding="utf-8"?>
<w:styles xmlns:r="http://schemas.openxmlformats.org/officeDocument/2006/relationships" xmlns:w="http://schemas.openxmlformats.org/wordprocessingml/2006/main">
  <w:docDefaults>
    <w:rPrDefault>
      <w:rPr>
        <w:color w:val="000000"/>
        <w:rFonts w:ascii="Times New Roman" w:hAnsi="Times New Roman" w:cs="Times New Roman" w:eastAsia="Times New Roman"/>
        <w:sz w:val="28"/>
        <w:szCs w:val="28"/>
        <w:lang w:bidi="ar-SA" w:eastAsia="en-US" w:val="en-US"/>
      </w:rPr>
    </w:rPrDefault>
    <w:pPrDefault>
      <w:pPr>
        <w:jc w:val="both"/>
        <w:spacing w:line="360" w:lineRule="auto"/>
      </w:pPr>
    </w:pPrDefault>
  </w:docDefaults>
  <w:latentStyles w:count="276" w:defLockedState="0" w:defQFormat="0" w:defSemiHidden="0" w:defUIPriority="0" w:defUnhideWhenUsed="0"/>
  <w:style w:default="1" w:styleId="Normal" w:type="paragraph">
    <w:name w:val="Normal"/>
    <w:qFormat/>
    <w:pPr>
      <w:ind w:firstLine="709"/>
      <w:jc w:val="both"/>
      <w:spacing w:line="360" w:lineRule="auto"/>
    </w:pPr>
    <w:rPr>
      <w:color w:val="000000"/>
      <w:szCs w:val="28"/>
      <w:sz w:val="28"/>
      <w:rFonts w:ascii="Times New Roman" w:hAnsi="Times New Roman" w:cs="Times New Roman" w:eastAsia="Times New Roman"/>
    </w:rPr>
  </w:style>
  <w:style w:styleId="BodyText" w:type="paragraph">
    <w:name w:val="Body Text"/>
    <w:basedOn w:val="Normal"/>
    <w:link w:val="BodyTextChar"/>
    <w:pPr>
      <w:ind w:firstLine="709"/>
      <w:jc w:val="both"/>
      <w:spacing w:line="360" w:lineRule="auto"/>
    </w:pPr>
    <w:qFormat/>
    <w:rPr>
      <w:color w:val="000000"/>
      <w:szCs w:val="28"/>
      <w:sz w:val="28"/>
      <w:rFonts w:ascii="Times New Roman" w:hAnsi="Times New Roman" w:cs="Times New Roman" w:eastAsia="Times New Roman"/>
    </w:rPr>
  </w:style>
  <w:style w:customStyle="1" w:styleId="FirstParagraph" w:type="paragraph">
    <w:name w:val="First Paragraph"/>
    <w:basedOn w:val="BodyText"/>
    <w:next w:val="BodyText"/>
    <w:qFormat/>
    <w:pPr>
      <w:ind w:firstLine="709"/>
      <w:jc w:val="both"/>
      <w:spacing w:line="360" w:lineRule="auto"/>
    </w:pPr>
    <w:rPr>
      <w:color w:val="000000"/>
      <w:szCs w:val="28"/>
      <w:sz w:val="28"/>
      <w:rFonts w:ascii="Times New Roman" w:hAnsi="Times New Roman" w:cs="Times New Roman" w:eastAsia="Times New Roman"/>
    </w:rPr>
  </w:style>
  <w:style w:customStyle="1" w:styleId="Compact" w:type="paragraph">
    <w:name w:val="Compact"/>
    <w:basedOn w:val="BodyText"/>
    <w:qFormat/>
    <w:pPr>
      <w:ind w:firstLine="709"/>
      <w:jc w:val="both"/>
      <w:spacing w:line="360" w:lineRule="auto"/>
    </w:pPr>
    <w:rPr>
      <w:color w:val="000000"/>
      <w:szCs w:val="28"/>
      <w:sz w:val="28"/>
      <w:rFonts w:ascii="Times New Roman" w:hAnsi="Times New Roman" w:cs="Times New Roman" w:eastAsia="Times New Roman"/>
    </w:rPr>
  </w:style>
  <w:style w:styleId="Title" w:type="paragraph">
    <w:name w:val="Title"/>
    <w:basedOn w:val="Normal"/>
    <w:next w:val="BodyText"/>
    <w:qFormat/>
    <w:pPr>
      <w:ind w:firstLine="0"/>
      <w:keepNext/>
      <w:keepLines/>
      <w:spacing w:line="360" w:lineRule="auto" w:after="40"/>
      <w:jc w:val="center"/>
    </w:pPr>
    <w:rPr>
      <w:u w:val="none"/>
      <w:caps/>
      <w:rFonts w:ascii="Times New Roman" w:hAnsi="Times New Roman" w:cs="Times New Roman" w:eastAsia="Times New Roman"/>
      <w:b/>
      <w:bCs/>
      <w:color w:val="000000"/>
      <w:sz w:val="28"/>
      <w:szCs w:val="28"/>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ind w:firstLine="0"/>
      <w:jc w:val="center"/>
      <w:keepNext/>
      <w:keepLines/>
      <w:spacing w:line="360" w:lineRule="auto" w:after="50"/>
      <w:outlineLvl w:val="0"/>
    </w:pPr>
    <w:rPr>
      <w:u w:val="none"/>
      <w:caps/>
      <w:rFonts w:ascii="Times New Roman" w:hAnsi="Times New Roman" w:cs="Times New Roman" w:eastAsia="Times New Roman"/>
      <w:b/>
      <w:bCs/>
      <w:color w:val="000000"/>
      <w:sz w:val="28"/>
      <w:szCs w:val="28"/>
    </w:rPr>
  </w:style>
  <w:style w:styleId="Heading2" w:type="paragraph">
    <w:name w:val="Heading 2"/>
    <w:basedOn w:val="Normal"/>
    <w:next w:val="BodyText"/>
    <w:uiPriority w:val="9"/>
    <w:unhideWhenUsed/>
    <w:qFormat/>
    <w:pPr>
      <w:ind w:firstLine="709"/>
      <w:jc w:val="left"/>
      <w:keepNext/>
      <w:keepLines/>
      <w:spacing w:line="360" w:lineRule="auto" w:after="40"/>
      <w:outlineLvl w:val="1"/>
    </w:pPr>
    <w:rPr>
      <w:u w:val="none"/>
      <w:caps w:val="0"/>
      <w:smallCaps w:val="0"/>
      <w:rFonts w:ascii="Times New Roman" w:hAnsi="Times New Roman" w:cs="Times New Roman" w:eastAsia="Times New Roman"/>
      <w:b/>
      <w:bCs/>
      <w:color w:val="000000"/>
      <w:sz w:val="28"/>
      <w:szCs w:val="28"/>
    </w:rPr>
  </w:style>
  <w:style w:styleId="Heading3" w:type="paragraph">
    <w:name w:val="Heading 3"/>
    <w:basedOn w:val="Normal"/>
    <w:next w:val="BodyText"/>
    <w:uiPriority w:val="9"/>
    <w:unhideWhenUsed/>
    <w:qFormat/>
    <w:pPr>
      <w:ind w:firstLine="709"/>
      <w:jc w:val="left"/>
      <w:keepNext/>
      <w:keepLines/>
      <w:spacing w:line="360" w:lineRule="auto" w:before="720" w:after="40"/>
      <w:outlineLvl w:val="2"/>
    </w:pPr>
    <w:rPr>
      <w:u w:val="none"/>
      <w:caps w:val="0"/>
      <w:smallCaps w:val="0"/>
      <w:rFonts w:ascii="Times New Roman" w:hAnsi="Times New Roman" w:cs="Times New Roman" w:eastAsia="Times New Roman"/>
      <w:b/>
      <w:bCs/>
      <w:color w:val="000000"/>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footer" Target="footer0.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2026-09-06T12:26:33Z</dcterms:created>
  <dcterms:modified xsi:type="dcterms:W3CDTF">2026-09-06T12:26:33Z</dcterms:modified>
</cp:coreProperties>
</file>

<file path=docProps/custom.xml><?xml version="1.0" encoding="utf-8"?>
<Properties xmlns="http://schemas.openxmlformats.org/officeDocument/2006/custom-properties" xmlns:vt="http://schemas.openxmlformats.org/officeDocument/2006/docPropsVTypes"/>
</file>